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9"/>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249"/>
        <w:gridCol w:w="4828"/>
        <w:gridCol w:w="743"/>
      </w:tblGrid>
      <w:tr w:rsidR="00217D41" w:rsidRPr="00CF30D0">
        <w:trPr>
          <w:gridAfter w:val="1"/>
          <w:wAfter w:w="743" w:type="dxa"/>
          <w:jc w:val="center"/>
        </w:trPr>
        <w:tc>
          <w:tcPr>
            <w:tcW w:w="8077" w:type="dxa"/>
            <w:gridSpan w:val="2"/>
          </w:tcPr>
          <w:p w:rsidR="00217D41" w:rsidRPr="00CF30D0" w:rsidRDefault="00217D41">
            <w:pPr>
              <w:rPr>
                <w:rFonts w:ascii="David" w:hAnsi="David"/>
                <w:b/>
                <w:bCs/>
                <w:rtl/>
              </w:rPr>
            </w:pPr>
            <w:bookmarkStart w:id="0" w:name="_GoBack"/>
            <w:bookmarkEnd w:id="0"/>
            <w:r w:rsidRPr="00CF30D0">
              <w:rPr>
                <w:rFonts w:ascii="David" w:hAnsi="David"/>
                <w:b/>
                <w:bCs/>
                <w:rtl/>
              </w:rPr>
              <w:t>לפני כב' ה</w:t>
            </w:r>
            <w:sdt>
              <w:sdtPr>
                <w:rPr>
                  <w:rFonts w:ascii="David" w:hAnsi="David"/>
                  <w:rtl/>
                </w:rPr>
                <w:alias w:val="1574"/>
                <w:tag w:val="1574"/>
                <w:id w:val="490682261"/>
                <w:text w:multiLine="1"/>
              </w:sdtPr>
              <w:sdtEndPr/>
              <w:sdtContent>
                <w:r w:rsidRPr="00CF30D0">
                  <w:rPr>
                    <w:rFonts w:ascii="David" w:hAnsi="David"/>
                    <w:b/>
                    <w:bCs/>
                    <w:rtl/>
                  </w:rPr>
                  <w:t>שופטת</w:t>
                </w:r>
              </w:sdtContent>
            </w:sdt>
            <w:r w:rsidRPr="00CF30D0">
              <w:rPr>
                <w:rFonts w:ascii="David" w:hAnsi="David"/>
                <w:b/>
                <w:bCs/>
                <w:rtl/>
              </w:rPr>
              <w:t xml:space="preserve">  </w:t>
            </w:r>
            <w:sdt>
              <w:sdtPr>
                <w:rPr>
                  <w:rFonts w:ascii="David" w:hAnsi="David"/>
                  <w:rtl/>
                </w:rPr>
                <w:alias w:val="1573"/>
                <w:tag w:val="1573"/>
                <w:id w:val="-1842311034"/>
                <w:text w:multiLine="1"/>
              </w:sdtPr>
              <w:sdtEndPr/>
              <w:sdtContent>
                <w:r w:rsidRPr="00CF30D0">
                  <w:rPr>
                    <w:rFonts w:ascii="David" w:hAnsi="David"/>
                    <w:b/>
                    <w:bCs/>
                    <w:rtl/>
                  </w:rPr>
                  <w:t>איריס אילוטוביץ' סגל</w:t>
                </w:r>
              </w:sdtContent>
            </w:sdt>
          </w:p>
          <w:p w:rsidR="00217D41" w:rsidRPr="00CF30D0" w:rsidRDefault="00217D41">
            <w:pPr>
              <w:rPr>
                <w:rFonts w:ascii="David" w:hAnsi="David"/>
                <w:sz w:val="28"/>
                <w:szCs w:val="28"/>
                <w:highlight w:val="yellow"/>
              </w:rPr>
            </w:pPr>
          </w:p>
        </w:tc>
      </w:tr>
      <w:tr w:rsidR="002914D6" w:rsidRPr="00CF30D0">
        <w:trPr>
          <w:jc w:val="center"/>
        </w:trPr>
        <w:sdt>
          <w:sdtPr>
            <w:rPr>
              <w:rFonts w:ascii="David" w:hAnsi="David"/>
              <w:b/>
              <w:bCs/>
              <w:noProof w:val="0"/>
              <w:sz w:val="26"/>
              <w:szCs w:val="26"/>
            </w:rPr>
            <w:alias w:val="1180"/>
            <w:tag w:val="1180"/>
            <w:id w:val="108787784"/>
            <w:placeholder>
              <w:docPart w:val="31A55F6979184A8EB6F607B634EEB644"/>
            </w:placeholder>
            <w:text w:multiLine="1"/>
          </w:sdtPr>
          <w:sdtEndPr/>
          <w:sdtContent>
            <w:tc>
              <w:tcPr>
                <w:tcW w:w="3249" w:type="dxa"/>
              </w:tcPr>
              <w:p w:rsidR="002914D6" w:rsidRPr="00CF30D0" w:rsidRDefault="00217D41" w:rsidP="00217D41">
                <w:pPr>
                  <w:bidi w:val="0"/>
                  <w:jc w:val="right"/>
                  <w:rPr>
                    <w:rFonts w:ascii="David" w:hAnsi="David"/>
                    <w:b/>
                    <w:bCs/>
                    <w:noProof w:val="0"/>
                    <w:sz w:val="26"/>
                    <w:szCs w:val="26"/>
                    <w:rtl/>
                  </w:rPr>
                </w:pPr>
                <w:r w:rsidRPr="00CF30D0">
                  <w:rPr>
                    <w:rFonts w:ascii="David" w:hAnsi="David"/>
                    <w:b/>
                    <w:bCs/>
                    <w:noProof w:val="0"/>
                    <w:sz w:val="26"/>
                    <w:szCs w:val="26"/>
                    <w:rtl/>
                  </w:rPr>
                  <w:t>תובע</w:t>
                </w:r>
              </w:p>
            </w:tc>
          </w:sdtContent>
        </w:sdt>
        <w:tc>
          <w:tcPr>
            <w:tcW w:w="5571" w:type="dxa"/>
            <w:gridSpan w:val="2"/>
          </w:tcPr>
          <w:p w:rsidR="002914D6" w:rsidRPr="00CB6DC3" w:rsidRDefault="002622CA" w:rsidP="00CB6DC3">
            <w:pPr>
              <w:rPr>
                <w:rFonts w:ascii="David" w:hAnsi="David"/>
                <w:b/>
                <w:bCs/>
                <w:noProof w:val="0"/>
                <w:sz w:val="26"/>
                <w:szCs w:val="26"/>
              </w:rPr>
            </w:pPr>
            <w:r>
              <w:rPr>
                <w:rFonts w:ascii="David" w:hAnsi="David" w:hint="cs"/>
                <w:b/>
                <w:bCs/>
                <w:noProof w:val="0"/>
                <w:sz w:val="26"/>
                <w:szCs w:val="26"/>
                <w:rtl/>
              </w:rPr>
              <w:t xml:space="preserve">           </w:t>
            </w:r>
            <w:r w:rsidR="00BD5B6B" w:rsidRPr="00CF30D0">
              <w:rPr>
                <w:rFonts w:ascii="David" w:hAnsi="David"/>
                <w:b/>
                <w:bCs/>
                <w:noProof w:val="0"/>
                <w:sz w:val="26"/>
                <w:szCs w:val="26"/>
                <w:rtl/>
              </w:rPr>
              <w:t xml:space="preserve"> </w:t>
            </w:r>
            <w:r w:rsidR="00CB6DC3" w:rsidRPr="00CB6DC3">
              <w:rPr>
                <w:rStyle w:val="ac"/>
                <w:rFonts w:hint="cs"/>
                <w:b/>
                <w:bCs/>
                <w:color w:val="000000" w:themeColor="text1"/>
                <w:rtl/>
              </w:rPr>
              <w:t>א.א</w:t>
            </w:r>
          </w:p>
        </w:tc>
      </w:tr>
      <w:tr w:rsidR="002914D6" w:rsidRPr="00CF30D0">
        <w:trPr>
          <w:jc w:val="center"/>
        </w:trPr>
        <w:tc>
          <w:tcPr>
            <w:tcW w:w="8820" w:type="dxa"/>
            <w:gridSpan w:val="3"/>
          </w:tcPr>
          <w:p w:rsidR="002914D6" w:rsidRPr="00CF30D0" w:rsidRDefault="002914D6">
            <w:pPr>
              <w:rPr>
                <w:rFonts w:ascii="David" w:hAnsi="David"/>
                <w:b/>
                <w:bCs/>
                <w:noProof w:val="0"/>
                <w:sz w:val="26"/>
                <w:szCs w:val="26"/>
                <w:rtl/>
              </w:rPr>
            </w:pPr>
          </w:p>
          <w:p w:rsidR="002914D6" w:rsidRPr="00CF30D0" w:rsidRDefault="00011212">
            <w:pPr>
              <w:jc w:val="center"/>
              <w:rPr>
                <w:rFonts w:ascii="David" w:hAnsi="David"/>
                <w:b/>
                <w:bCs/>
                <w:noProof w:val="0"/>
                <w:sz w:val="26"/>
                <w:szCs w:val="26"/>
                <w:rtl/>
              </w:rPr>
            </w:pPr>
            <w:r w:rsidRPr="00CF30D0">
              <w:rPr>
                <w:rFonts w:ascii="David" w:hAnsi="David"/>
                <w:b/>
                <w:bCs/>
                <w:noProof w:val="0"/>
                <w:sz w:val="26"/>
                <w:szCs w:val="26"/>
                <w:rtl/>
              </w:rPr>
              <w:t>נגד</w:t>
            </w:r>
          </w:p>
          <w:p w:rsidR="002914D6" w:rsidRPr="00CF30D0" w:rsidRDefault="002914D6">
            <w:pPr>
              <w:rPr>
                <w:rFonts w:ascii="David" w:hAnsi="David"/>
                <w:b/>
                <w:bCs/>
                <w:noProof w:val="0"/>
                <w:sz w:val="26"/>
                <w:szCs w:val="26"/>
              </w:rPr>
            </w:pPr>
          </w:p>
        </w:tc>
      </w:tr>
      <w:tr w:rsidR="002914D6" w:rsidRPr="00CF30D0">
        <w:trPr>
          <w:jc w:val="center"/>
        </w:trPr>
        <w:tc>
          <w:tcPr>
            <w:tcW w:w="3249" w:type="dxa"/>
          </w:tcPr>
          <w:p w:rsidR="002914D6" w:rsidRPr="00CF30D0" w:rsidRDefault="00F26499" w:rsidP="00217D41">
            <w:pPr>
              <w:rPr>
                <w:rFonts w:ascii="David" w:hAnsi="David"/>
                <w:b/>
                <w:bCs/>
                <w:noProof w:val="0"/>
                <w:sz w:val="26"/>
                <w:szCs w:val="26"/>
              </w:rPr>
            </w:pPr>
            <w:sdt>
              <w:sdtPr>
                <w:rPr>
                  <w:rFonts w:ascii="David" w:hAnsi="David"/>
                  <w:rtl/>
                </w:rPr>
                <w:alias w:val="1184"/>
                <w:tag w:val="1184"/>
                <w:id w:val="1218863978"/>
                <w:text w:multiLine="1"/>
              </w:sdtPr>
              <w:sdtEndPr/>
              <w:sdtContent>
                <w:r w:rsidR="00BD18F5" w:rsidRPr="00CF30D0">
                  <w:rPr>
                    <w:rFonts w:ascii="David" w:hAnsi="David"/>
                    <w:b/>
                    <w:bCs/>
                    <w:noProof w:val="0"/>
                    <w:sz w:val="26"/>
                    <w:szCs w:val="26"/>
                    <w:rtl/>
                  </w:rPr>
                  <w:t>נתבע</w:t>
                </w:r>
                <w:r w:rsidR="00217D41" w:rsidRPr="00CF30D0">
                  <w:rPr>
                    <w:rFonts w:ascii="David" w:hAnsi="David"/>
                    <w:b/>
                    <w:bCs/>
                    <w:noProof w:val="0"/>
                    <w:sz w:val="26"/>
                    <w:szCs w:val="26"/>
                    <w:rtl/>
                  </w:rPr>
                  <w:t>ת</w:t>
                </w:r>
              </w:sdtContent>
            </w:sdt>
          </w:p>
        </w:tc>
        <w:tc>
          <w:tcPr>
            <w:tcW w:w="5571" w:type="dxa"/>
            <w:gridSpan w:val="2"/>
          </w:tcPr>
          <w:p w:rsidR="002914D6" w:rsidRPr="00CB6DC3" w:rsidRDefault="00BD5B6B" w:rsidP="00CB6DC3">
            <w:pPr>
              <w:rPr>
                <w:rFonts w:ascii="David" w:hAnsi="David"/>
                <w:b/>
                <w:bCs/>
                <w:noProof w:val="0"/>
                <w:sz w:val="26"/>
                <w:szCs w:val="26"/>
                <w:rtl/>
              </w:rPr>
            </w:pPr>
            <w:r w:rsidRPr="00CF30D0">
              <w:rPr>
                <w:rFonts w:ascii="David" w:hAnsi="David"/>
                <w:b/>
                <w:bCs/>
                <w:noProof w:val="0"/>
                <w:sz w:val="26"/>
                <w:szCs w:val="26"/>
                <w:rtl/>
              </w:rPr>
              <w:t xml:space="preserve"> </w:t>
            </w:r>
            <w:r w:rsidR="002622CA">
              <w:rPr>
                <w:rFonts w:ascii="David" w:hAnsi="David" w:hint="cs"/>
                <w:b/>
                <w:bCs/>
                <w:noProof w:val="0"/>
                <w:sz w:val="26"/>
                <w:szCs w:val="26"/>
                <w:rtl/>
              </w:rPr>
              <w:t xml:space="preserve">      </w:t>
            </w:r>
            <w:r w:rsidR="002622CA">
              <w:rPr>
                <w:rStyle w:val="ac"/>
                <w:rFonts w:hint="cs"/>
                <w:b/>
                <w:bCs/>
                <w:color w:val="000000" w:themeColor="text1"/>
                <w:rtl/>
              </w:rPr>
              <w:t xml:space="preserve">     </w:t>
            </w:r>
            <w:r w:rsidR="00CB6DC3" w:rsidRPr="00CB6DC3">
              <w:rPr>
                <w:rStyle w:val="ac"/>
                <w:rFonts w:hint="cs"/>
                <w:b/>
                <w:bCs/>
                <w:color w:val="000000" w:themeColor="text1"/>
                <w:rtl/>
              </w:rPr>
              <w:t>ט.ו</w:t>
            </w:r>
          </w:p>
        </w:tc>
      </w:tr>
    </w:tbl>
    <w:p w:rsidR="002914D6" w:rsidRPr="00CF30D0" w:rsidRDefault="002914D6">
      <w:pPr>
        <w:rPr>
          <w:rFonts w:ascii="David" w:hAnsi="David"/>
        </w:rPr>
      </w:pPr>
    </w:p>
    <w:tbl>
      <w:tblPr>
        <w:tblStyle w:val="a9"/>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820"/>
      </w:tblGrid>
      <w:tr w:rsidR="002914D6" w:rsidRPr="00CF30D0">
        <w:trPr>
          <w:jc w:val="center"/>
        </w:trPr>
        <w:tc>
          <w:tcPr>
            <w:tcW w:w="8820" w:type="dxa"/>
          </w:tcPr>
          <w:p w:rsidR="002914D6" w:rsidRPr="00CF30D0" w:rsidRDefault="002914D6">
            <w:pPr>
              <w:bidi w:val="0"/>
              <w:jc w:val="center"/>
              <w:rPr>
                <w:rFonts w:ascii="David" w:hAnsi="David"/>
                <w:b/>
                <w:bCs/>
                <w:noProof w:val="0"/>
                <w:sz w:val="26"/>
                <w:szCs w:val="26"/>
                <w:u w:val="single"/>
                <w:rtl/>
              </w:rPr>
            </w:pPr>
          </w:p>
          <w:p w:rsidR="002914D6" w:rsidRPr="00CF30D0" w:rsidRDefault="00011212">
            <w:pPr>
              <w:bidi w:val="0"/>
              <w:jc w:val="center"/>
              <w:rPr>
                <w:rFonts w:ascii="David" w:hAnsi="David"/>
                <w:b/>
                <w:bCs/>
                <w:noProof w:val="0"/>
                <w:sz w:val="28"/>
                <w:szCs w:val="28"/>
                <w:u w:val="single"/>
              </w:rPr>
            </w:pPr>
            <w:r w:rsidRPr="00CF30D0">
              <w:rPr>
                <w:rFonts w:ascii="David" w:hAnsi="David"/>
                <w:b/>
                <w:bCs/>
                <w:noProof w:val="0"/>
                <w:sz w:val="28"/>
                <w:szCs w:val="28"/>
                <w:u w:val="single"/>
                <w:rtl/>
              </w:rPr>
              <w:t>פסק דין</w:t>
            </w:r>
          </w:p>
        </w:tc>
      </w:tr>
    </w:tbl>
    <w:p w:rsidR="002914D6" w:rsidRPr="00CF30D0" w:rsidRDefault="002914D6">
      <w:pPr>
        <w:spacing w:line="360" w:lineRule="auto"/>
        <w:jc w:val="both"/>
        <w:rPr>
          <w:rFonts w:ascii="David" w:hAnsi="David"/>
          <w:noProof w:val="0"/>
          <w:rtl/>
        </w:rPr>
      </w:pPr>
    </w:p>
    <w:p w:rsidR="00FC34E0" w:rsidRPr="00CF30D0" w:rsidRDefault="00FC34E0" w:rsidP="002E32DC">
      <w:pPr>
        <w:spacing w:after="240" w:line="360" w:lineRule="auto"/>
        <w:ind w:firstLine="720"/>
        <w:jc w:val="both"/>
        <w:rPr>
          <w:rFonts w:ascii="David" w:hAnsi="David"/>
          <w:b/>
          <w:bCs/>
          <w:noProof w:val="0"/>
          <w:rtl/>
        </w:rPr>
      </w:pPr>
      <w:r w:rsidRPr="00CF30D0">
        <w:rPr>
          <w:rFonts w:ascii="David" w:hAnsi="David"/>
          <w:b/>
          <w:bCs/>
          <w:noProof w:val="0"/>
          <w:rtl/>
        </w:rPr>
        <w:t xml:space="preserve">לפניי </w:t>
      </w:r>
      <w:r w:rsidR="001D6C50">
        <w:rPr>
          <w:rFonts w:ascii="David" w:hAnsi="David" w:hint="cs"/>
          <w:b/>
          <w:bCs/>
          <w:noProof w:val="0"/>
          <w:rtl/>
        </w:rPr>
        <w:t>תובענה</w:t>
      </w:r>
      <w:r w:rsidRPr="00CF30D0">
        <w:rPr>
          <w:rFonts w:ascii="David" w:hAnsi="David"/>
          <w:b/>
          <w:bCs/>
          <w:noProof w:val="0"/>
          <w:rtl/>
        </w:rPr>
        <w:t xml:space="preserve"> על סך של </w:t>
      </w:r>
      <w:r w:rsidR="00ED7954">
        <w:rPr>
          <w:rFonts w:ascii="David" w:hAnsi="David" w:hint="cs"/>
          <w:b/>
          <w:bCs/>
          <w:noProof w:val="0"/>
          <w:rtl/>
        </w:rPr>
        <w:t xml:space="preserve">150,000 </w:t>
      </w:r>
      <w:r w:rsidR="00802E21">
        <w:rPr>
          <w:rFonts w:ascii="David" w:hAnsi="David" w:hint="cs"/>
          <w:b/>
          <w:bCs/>
          <w:noProof w:val="0"/>
          <w:rtl/>
        </w:rPr>
        <w:t>₪ ללא הוכחת נזק,</w:t>
      </w:r>
      <w:r w:rsidRPr="00CF30D0">
        <w:rPr>
          <w:rFonts w:ascii="David" w:hAnsi="David"/>
          <w:b/>
          <w:bCs/>
          <w:noProof w:val="0"/>
          <w:rtl/>
        </w:rPr>
        <w:t xml:space="preserve"> שעילתה פרסום לשון הרע שביצעה הנתבעת כלפי התובע. התובענה שלפניי מתייחסת לשלושה אירועים שונים – אירוע אשר התרחש</w:t>
      </w:r>
      <w:r w:rsidRPr="00CF30D0">
        <w:rPr>
          <w:rFonts w:ascii="David" w:hAnsi="David"/>
          <w:b/>
          <w:bCs/>
          <w:noProof w:val="0"/>
        </w:rPr>
        <w:t xml:space="preserve"> </w:t>
      </w:r>
      <w:r w:rsidRPr="00CF30D0">
        <w:rPr>
          <w:rFonts w:ascii="David" w:hAnsi="David"/>
          <w:b/>
          <w:bCs/>
          <w:noProof w:val="0"/>
          <w:rtl/>
        </w:rPr>
        <w:t>במסדרון בית המשפט;</w:t>
      </w:r>
      <w:r w:rsidRPr="00CF30D0">
        <w:rPr>
          <w:rFonts w:ascii="David" w:hAnsi="David"/>
          <w:b/>
          <w:bCs/>
          <w:noProof w:val="0"/>
        </w:rPr>
        <w:t xml:space="preserve"> </w:t>
      </w:r>
      <w:r w:rsidRPr="00CF30D0">
        <w:rPr>
          <w:rFonts w:ascii="David" w:hAnsi="David"/>
          <w:b/>
          <w:bCs/>
          <w:noProof w:val="0"/>
          <w:rtl/>
        </w:rPr>
        <w:t xml:space="preserve"> </w:t>
      </w:r>
      <w:r w:rsidR="00E02480">
        <w:rPr>
          <w:rFonts w:ascii="David" w:hAnsi="David" w:hint="cs"/>
          <w:b/>
          <w:bCs/>
          <w:noProof w:val="0"/>
          <w:rtl/>
        </w:rPr>
        <w:t>אמירות שהנתבעת אמרה לבת זוג</w:t>
      </w:r>
      <w:r w:rsidR="000431DF">
        <w:rPr>
          <w:rFonts w:ascii="David" w:hAnsi="David" w:hint="cs"/>
          <w:b/>
          <w:bCs/>
          <w:noProof w:val="0"/>
          <w:rtl/>
        </w:rPr>
        <w:t>ו לשעבר</w:t>
      </w:r>
      <w:r w:rsidR="002E32DC">
        <w:rPr>
          <w:rFonts w:ascii="David" w:hAnsi="David" w:hint="cs"/>
          <w:b/>
          <w:bCs/>
          <w:noProof w:val="0"/>
          <w:rtl/>
        </w:rPr>
        <w:t xml:space="preserve"> של התובע</w:t>
      </w:r>
      <w:r w:rsidR="000431DF">
        <w:rPr>
          <w:rFonts w:ascii="David" w:hAnsi="David" w:hint="cs"/>
          <w:b/>
          <w:bCs/>
          <w:noProof w:val="0"/>
          <w:rtl/>
        </w:rPr>
        <w:t>; ו</w:t>
      </w:r>
      <w:r w:rsidRPr="00CF30D0">
        <w:rPr>
          <w:rFonts w:ascii="David" w:hAnsi="David"/>
          <w:b/>
          <w:bCs/>
          <w:noProof w:val="0"/>
          <w:rtl/>
        </w:rPr>
        <w:t xml:space="preserve">הגשת תלונה במשטרה.  </w:t>
      </w:r>
    </w:p>
    <w:p w:rsidR="00FC34E0" w:rsidRPr="00CF30D0" w:rsidRDefault="00FC34E0" w:rsidP="004D63B7">
      <w:pPr>
        <w:spacing w:after="240" w:line="360" w:lineRule="auto"/>
        <w:ind w:firstLine="720"/>
        <w:jc w:val="both"/>
        <w:rPr>
          <w:rFonts w:ascii="David" w:hAnsi="David"/>
          <w:b/>
          <w:bCs/>
          <w:noProof w:val="0"/>
          <w:rtl/>
        </w:rPr>
      </w:pPr>
      <w:r w:rsidRPr="00CF30D0">
        <w:rPr>
          <w:rFonts w:ascii="David" w:hAnsi="David"/>
          <w:b/>
          <w:bCs/>
          <w:noProof w:val="0"/>
          <w:rtl/>
        </w:rPr>
        <w:t xml:space="preserve">האם האמרות שנאמרו לכאורה על ידי הנתבעת במהלך האירועים, כפי שיפורט </w:t>
      </w:r>
      <w:r w:rsidR="00DE68A0">
        <w:rPr>
          <w:rFonts w:ascii="David" w:hAnsi="David" w:hint="cs"/>
          <w:b/>
          <w:bCs/>
          <w:noProof w:val="0"/>
          <w:rtl/>
        </w:rPr>
        <w:t xml:space="preserve">להן </w:t>
      </w:r>
      <w:r w:rsidRPr="00CF30D0">
        <w:rPr>
          <w:rFonts w:ascii="David" w:hAnsi="David"/>
          <w:b/>
          <w:bCs/>
          <w:noProof w:val="0"/>
          <w:rtl/>
        </w:rPr>
        <w:t xml:space="preserve">בהרחבה, מהוות לשון הרע? </w:t>
      </w:r>
    </w:p>
    <w:p w:rsidR="00FC34E0" w:rsidRPr="00CF30D0" w:rsidRDefault="00911584" w:rsidP="004D63B7">
      <w:pPr>
        <w:spacing w:after="240" w:line="360" w:lineRule="auto"/>
        <w:ind w:firstLine="720"/>
        <w:jc w:val="both"/>
        <w:rPr>
          <w:rFonts w:ascii="David" w:hAnsi="David"/>
          <w:b/>
          <w:bCs/>
          <w:noProof w:val="0"/>
        </w:rPr>
      </w:pPr>
      <w:r>
        <w:rPr>
          <w:rFonts w:ascii="David" w:hAnsi="David" w:hint="cs"/>
          <w:b/>
          <w:bCs/>
          <w:noProof w:val="0"/>
          <w:rtl/>
        </w:rPr>
        <w:t>אילו</w:t>
      </w:r>
      <w:r w:rsidR="00FC34E0" w:rsidRPr="00CF30D0">
        <w:rPr>
          <w:rFonts w:ascii="David" w:hAnsi="David"/>
          <w:b/>
          <w:bCs/>
          <w:noProof w:val="0"/>
          <w:rtl/>
        </w:rPr>
        <w:t xml:space="preserve"> השאל</w:t>
      </w:r>
      <w:r>
        <w:rPr>
          <w:rFonts w:ascii="David" w:hAnsi="David" w:hint="cs"/>
          <w:b/>
          <w:bCs/>
          <w:noProof w:val="0"/>
          <w:rtl/>
        </w:rPr>
        <w:t>ות</w:t>
      </w:r>
      <w:r w:rsidR="00FC34E0" w:rsidRPr="00CF30D0">
        <w:rPr>
          <w:rFonts w:ascii="David" w:hAnsi="David"/>
          <w:b/>
          <w:bCs/>
          <w:noProof w:val="0"/>
          <w:rtl/>
        </w:rPr>
        <w:t xml:space="preserve"> העיקרי</w:t>
      </w:r>
      <w:r>
        <w:rPr>
          <w:rFonts w:ascii="David" w:hAnsi="David" w:hint="cs"/>
          <w:b/>
          <w:bCs/>
          <w:noProof w:val="0"/>
          <w:rtl/>
        </w:rPr>
        <w:t>ו</w:t>
      </w:r>
      <w:r w:rsidR="00FC34E0" w:rsidRPr="00CF30D0">
        <w:rPr>
          <w:rFonts w:ascii="David" w:hAnsi="David"/>
          <w:b/>
          <w:bCs/>
          <w:noProof w:val="0"/>
          <w:rtl/>
        </w:rPr>
        <w:t>ת המונח</w:t>
      </w:r>
      <w:r>
        <w:rPr>
          <w:rFonts w:ascii="David" w:hAnsi="David" w:hint="cs"/>
          <w:b/>
          <w:bCs/>
          <w:noProof w:val="0"/>
          <w:rtl/>
        </w:rPr>
        <w:t>ו</w:t>
      </w:r>
      <w:r w:rsidR="00FC34E0" w:rsidRPr="00CF30D0">
        <w:rPr>
          <w:rFonts w:ascii="David" w:hAnsi="David"/>
          <w:b/>
          <w:bCs/>
          <w:noProof w:val="0"/>
          <w:rtl/>
        </w:rPr>
        <w:t>ת לפ</w:t>
      </w:r>
      <w:r w:rsidR="004D63B7">
        <w:rPr>
          <w:rFonts w:ascii="David" w:hAnsi="David" w:hint="cs"/>
          <w:b/>
          <w:bCs/>
          <w:noProof w:val="0"/>
          <w:rtl/>
        </w:rPr>
        <w:t>תחי</w:t>
      </w:r>
      <w:r w:rsidR="00FC34E0" w:rsidRPr="00CF30D0">
        <w:rPr>
          <w:rFonts w:ascii="David" w:hAnsi="David"/>
          <w:b/>
          <w:bCs/>
          <w:noProof w:val="0"/>
          <w:rtl/>
        </w:rPr>
        <w:t xml:space="preserve"> </w:t>
      </w:r>
      <w:r>
        <w:rPr>
          <w:rFonts w:ascii="David" w:hAnsi="David" w:hint="cs"/>
          <w:b/>
          <w:bCs/>
          <w:noProof w:val="0"/>
          <w:rtl/>
        </w:rPr>
        <w:t>ו</w:t>
      </w:r>
      <w:r w:rsidR="00FC34E0" w:rsidRPr="00CF30D0">
        <w:rPr>
          <w:rFonts w:ascii="David" w:hAnsi="David"/>
          <w:b/>
          <w:bCs/>
          <w:noProof w:val="0"/>
          <w:rtl/>
        </w:rPr>
        <w:t>אשר דורש</w:t>
      </w:r>
      <w:r>
        <w:rPr>
          <w:rFonts w:ascii="David" w:hAnsi="David" w:hint="cs"/>
          <w:b/>
          <w:bCs/>
          <w:noProof w:val="0"/>
          <w:rtl/>
        </w:rPr>
        <w:t>ו</w:t>
      </w:r>
      <w:r w:rsidR="00FC34E0" w:rsidRPr="00CF30D0">
        <w:rPr>
          <w:rFonts w:ascii="David" w:hAnsi="David"/>
          <w:b/>
          <w:bCs/>
          <w:noProof w:val="0"/>
          <w:rtl/>
        </w:rPr>
        <w:t xml:space="preserve">ת הכרעה. </w:t>
      </w:r>
    </w:p>
    <w:p w:rsidR="00404A78" w:rsidRPr="00CF30D0" w:rsidRDefault="00404A78" w:rsidP="00404A78">
      <w:pPr>
        <w:spacing w:after="240" w:line="360" w:lineRule="auto"/>
        <w:ind w:left="84"/>
        <w:jc w:val="both"/>
        <w:rPr>
          <w:rFonts w:ascii="David" w:hAnsi="David"/>
          <w:b/>
          <w:bCs/>
          <w:noProof w:val="0"/>
          <w:sz w:val="28"/>
          <w:szCs w:val="28"/>
          <w:u w:val="single"/>
          <w:rtl/>
        </w:rPr>
      </w:pPr>
      <w:r w:rsidRPr="00404A78">
        <w:rPr>
          <w:rFonts w:ascii="David" w:hAnsi="David"/>
          <w:b/>
          <w:bCs/>
          <w:noProof w:val="0"/>
          <w:sz w:val="28"/>
          <w:szCs w:val="28"/>
          <w:u w:val="single"/>
          <w:rtl/>
        </w:rPr>
        <w:t>רקע וטענות הצדדים</w:t>
      </w:r>
    </w:p>
    <w:p w:rsidR="00404A78" w:rsidRDefault="00404A78" w:rsidP="00674839">
      <w:pPr>
        <w:pStyle w:val="ad"/>
        <w:numPr>
          <w:ilvl w:val="0"/>
          <w:numId w:val="1"/>
        </w:numPr>
        <w:spacing w:after="240" w:line="360" w:lineRule="auto"/>
        <w:ind w:left="0" w:firstLine="0"/>
        <w:jc w:val="both"/>
        <w:rPr>
          <w:rFonts w:ascii="David" w:hAnsi="David"/>
          <w:b/>
          <w:bCs/>
          <w:noProof w:val="0"/>
          <w:sz w:val="28"/>
          <w:szCs w:val="28"/>
          <w:u w:val="single"/>
        </w:rPr>
      </w:pPr>
      <w:r w:rsidRPr="00CF30D0">
        <w:rPr>
          <w:rFonts w:ascii="David" w:hAnsi="David"/>
          <w:noProof w:val="0"/>
          <w:rtl/>
        </w:rPr>
        <w:t xml:space="preserve">התובע והנתבעת </w:t>
      </w:r>
      <w:r w:rsidR="00ED7954">
        <w:rPr>
          <w:rFonts w:ascii="David" w:hAnsi="David" w:hint="cs"/>
          <w:noProof w:val="0"/>
          <w:rtl/>
        </w:rPr>
        <w:t>הם בני זוג לשעבר</w:t>
      </w:r>
      <w:r w:rsidR="00674839">
        <w:rPr>
          <w:rFonts w:ascii="David" w:hAnsi="David" w:hint="cs"/>
          <w:noProof w:val="0"/>
          <w:rtl/>
        </w:rPr>
        <w:t>.</w:t>
      </w:r>
      <w:r w:rsidR="00ED7954">
        <w:rPr>
          <w:rFonts w:ascii="David" w:hAnsi="David" w:hint="cs"/>
          <w:noProof w:val="0"/>
          <w:rtl/>
        </w:rPr>
        <w:t xml:space="preserve"> הקשר הזוגי ביניהם הגיע לסיומו במהלך שנת 2017.</w:t>
      </w:r>
    </w:p>
    <w:p w:rsidR="00D140D8" w:rsidRPr="00D140D8" w:rsidRDefault="00D140D8" w:rsidP="00911584">
      <w:pPr>
        <w:pStyle w:val="ad"/>
        <w:spacing w:after="240" w:line="360" w:lineRule="auto"/>
        <w:ind w:left="0"/>
        <w:jc w:val="both"/>
        <w:rPr>
          <w:rFonts w:ascii="David" w:hAnsi="David"/>
          <w:b/>
          <w:bCs/>
          <w:noProof w:val="0"/>
          <w:u w:val="single"/>
        </w:rPr>
      </w:pPr>
    </w:p>
    <w:p w:rsidR="00582F1B" w:rsidRPr="00802E21" w:rsidRDefault="00582F1B" w:rsidP="00911584">
      <w:pPr>
        <w:pStyle w:val="ad"/>
        <w:numPr>
          <w:ilvl w:val="0"/>
          <w:numId w:val="1"/>
        </w:numPr>
        <w:spacing w:after="240" w:line="360" w:lineRule="auto"/>
        <w:ind w:left="0" w:firstLine="0"/>
        <w:jc w:val="both"/>
        <w:rPr>
          <w:rFonts w:ascii="David" w:hAnsi="David"/>
          <w:noProof w:val="0"/>
        </w:rPr>
      </w:pPr>
      <w:r>
        <w:rPr>
          <w:rFonts w:ascii="David" w:hAnsi="David" w:hint="cs"/>
          <w:noProof w:val="0"/>
          <w:rtl/>
        </w:rPr>
        <w:t>לטענת התובע</w:t>
      </w:r>
      <w:r w:rsidR="004D63B7">
        <w:rPr>
          <w:rFonts w:ascii="David" w:hAnsi="David" w:hint="cs"/>
          <w:noProof w:val="0"/>
          <w:rtl/>
        </w:rPr>
        <w:t>,</w:t>
      </w:r>
      <w:r>
        <w:rPr>
          <w:rFonts w:ascii="David" w:hAnsi="David" w:hint="cs"/>
          <w:noProof w:val="0"/>
          <w:rtl/>
        </w:rPr>
        <w:t xml:space="preserve"> הנתבעת פגעה בשמו הטוב והוציאה דיבתו </w:t>
      </w:r>
      <w:r w:rsidRPr="00871C84">
        <w:rPr>
          <w:rFonts w:ascii="David" w:hAnsi="David" w:hint="cs"/>
          <w:b/>
          <w:bCs/>
          <w:noProof w:val="0"/>
          <w:rtl/>
        </w:rPr>
        <w:t>בשלושה מקרים שונים</w:t>
      </w:r>
      <w:r w:rsidR="00802E21">
        <w:rPr>
          <w:rFonts w:ascii="David" w:hAnsi="David" w:hint="cs"/>
          <w:noProof w:val="0"/>
          <w:rtl/>
        </w:rPr>
        <w:t>:</w:t>
      </w:r>
    </w:p>
    <w:p w:rsidR="00802E21" w:rsidRPr="00802E21" w:rsidRDefault="00802E21" w:rsidP="00CB6DC3">
      <w:pPr>
        <w:pStyle w:val="ad"/>
        <w:numPr>
          <w:ilvl w:val="0"/>
          <w:numId w:val="5"/>
        </w:numPr>
        <w:tabs>
          <w:tab w:val="left" w:pos="992"/>
        </w:tabs>
        <w:spacing w:after="240" w:line="360" w:lineRule="auto"/>
        <w:ind w:left="992" w:hanging="284"/>
        <w:jc w:val="both"/>
        <w:rPr>
          <w:rFonts w:ascii="David" w:hAnsi="David"/>
          <w:b/>
          <w:bCs/>
          <w:noProof w:val="0"/>
          <w:sz w:val="28"/>
          <w:szCs w:val="28"/>
          <w:u w:val="single"/>
        </w:rPr>
      </w:pPr>
      <w:r>
        <w:rPr>
          <w:rFonts w:ascii="David" w:hAnsi="David" w:hint="cs"/>
          <w:noProof w:val="0"/>
          <w:rtl/>
        </w:rPr>
        <w:t xml:space="preserve">הנתבעת העלילה על התובע, כי הוא מתעלל בבנו (המשותף לו ולבת </w:t>
      </w:r>
      <w:r w:rsidR="00911584">
        <w:rPr>
          <w:rFonts w:ascii="David" w:hAnsi="David" w:hint="cs"/>
          <w:noProof w:val="0"/>
          <w:rtl/>
        </w:rPr>
        <w:t>ז</w:t>
      </w:r>
      <w:r>
        <w:rPr>
          <w:rFonts w:ascii="David" w:hAnsi="David" w:hint="cs"/>
          <w:noProof w:val="0"/>
          <w:rtl/>
        </w:rPr>
        <w:t xml:space="preserve">וגו הקודמת, הגברת </w:t>
      </w:r>
      <w:r w:rsidR="00CB6DC3">
        <w:rPr>
          <w:rFonts w:ascii="David" w:hAnsi="David" w:hint="cs"/>
          <w:noProof w:val="0"/>
          <w:rtl/>
        </w:rPr>
        <w:t xml:space="preserve">ר' </w:t>
      </w:r>
      <w:r>
        <w:rPr>
          <w:rFonts w:ascii="David" w:hAnsi="David" w:hint="cs"/>
          <w:noProof w:val="0"/>
          <w:rtl/>
        </w:rPr>
        <w:t xml:space="preserve">). אמרות </w:t>
      </w:r>
      <w:r w:rsidR="00D140D8">
        <w:rPr>
          <w:rFonts w:ascii="David" w:hAnsi="David" w:hint="cs"/>
          <w:noProof w:val="0"/>
          <w:rtl/>
        </w:rPr>
        <w:t xml:space="preserve">אילו של </w:t>
      </w:r>
      <w:r>
        <w:rPr>
          <w:rFonts w:ascii="David" w:hAnsi="David" w:hint="cs"/>
          <w:noProof w:val="0"/>
          <w:rtl/>
        </w:rPr>
        <w:t>הנתבעת נאמרו בנוכחות מספר אנשים</w:t>
      </w:r>
      <w:r w:rsidR="00911584">
        <w:rPr>
          <w:rFonts w:ascii="David" w:hAnsi="David" w:hint="cs"/>
          <w:noProof w:val="0"/>
          <w:rtl/>
        </w:rPr>
        <w:t xml:space="preserve"> במסדרון בית המשפט</w:t>
      </w:r>
      <w:r w:rsidR="000C236F">
        <w:rPr>
          <w:rFonts w:ascii="David" w:hAnsi="David" w:hint="cs"/>
          <w:noProof w:val="0"/>
          <w:rtl/>
        </w:rPr>
        <w:t xml:space="preserve"> ביום 1.6.2020</w:t>
      </w:r>
      <w:r>
        <w:rPr>
          <w:rFonts w:ascii="David" w:hAnsi="David" w:hint="cs"/>
          <w:noProof w:val="0"/>
          <w:rtl/>
        </w:rPr>
        <w:t>;</w:t>
      </w:r>
    </w:p>
    <w:p w:rsidR="00D140D8" w:rsidRPr="00D140D8" w:rsidRDefault="00802E21" w:rsidP="00CB6DC3">
      <w:pPr>
        <w:pStyle w:val="ad"/>
        <w:numPr>
          <w:ilvl w:val="0"/>
          <w:numId w:val="5"/>
        </w:numPr>
        <w:spacing w:after="240" w:line="360" w:lineRule="auto"/>
        <w:ind w:left="992" w:hanging="284"/>
        <w:jc w:val="both"/>
        <w:rPr>
          <w:rFonts w:ascii="David" w:hAnsi="David"/>
          <w:b/>
          <w:bCs/>
          <w:noProof w:val="0"/>
          <w:sz w:val="28"/>
          <w:szCs w:val="28"/>
          <w:u w:val="single"/>
        </w:rPr>
      </w:pPr>
      <w:r>
        <w:rPr>
          <w:rFonts w:ascii="David" w:hAnsi="David" w:hint="cs"/>
          <w:noProof w:val="0"/>
          <w:rtl/>
        </w:rPr>
        <w:t>הנתבעת העלילה על התובע, כי הוא גנב ממנה טבעת ומסמכים. לטענת התובע הדברים נאמרו ל</w:t>
      </w:r>
      <w:r w:rsidR="00D140D8">
        <w:rPr>
          <w:rFonts w:ascii="David" w:hAnsi="David" w:hint="cs"/>
          <w:noProof w:val="0"/>
          <w:rtl/>
        </w:rPr>
        <w:t xml:space="preserve">גברת </w:t>
      </w:r>
      <w:r w:rsidR="00CB6DC3">
        <w:rPr>
          <w:rFonts w:ascii="David" w:hAnsi="David" w:hint="cs"/>
          <w:noProof w:val="0"/>
          <w:rtl/>
        </w:rPr>
        <w:t>ר'</w:t>
      </w:r>
      <w:r w:rsidR="00D140D8">
        <w:rPr>
          <w:rFonts w:ascii="David" w:hAnsi="David" w:hint="cs"/>
          <w:noProof w:val="0"/>
          <w:rtl/>
        </w:rPr>
        <w:t xml:space="preserve"> ו</w:t>
      </w:r>
      <w:r w:rsidR="00CB6DC3">
        <w:rPr>
          <w:rFonts w:ascii="David" w:hAnsi="David" w:hint="cs"/>
          <w:noProof w:val="0"/>
          <w:rtl/>
        </w:rPr>
        <w:t>ל</w:t>
      </w:r>
      <w:r w:rsidR="00D140D8">
        <w:rPr>
          <w:rFonts w:ascii="David" w:hAnsi="David" w:hint="cs"/>
          <w:noProof w:val="0"/>
          <w:rtl/>
        </w:rPr>
        <w:t xml:space="preserve">בן זוגה מר </w:t>
      </w:r>
      <w:r w:rsidR="00CB6DC3">
        <w:rPr>
          <w:rFonts w:ascii="David" w:hAnsi="David" w:hint="cs"/>
          <w:noProof w:val="0"/>
          <w:rtl/>
        </w:rPr>
        <w:t>מ'</w:t>
      </w:r>
      <w:r w:rsidR="00D140D8">
        <w:rPr>
          <w:rFonts w:ascii="David" w:hAnsi="David" w:hint="cs"/>
          <w:noProof w:val="0"/>
          <w:rtl/>
        </w:rPr>
        <w:t>;</w:t>
      </w:r>
    </w:p>
    <w:p w:rsidR="00802E21" w:rsidRDefault="00D140D8" w:rsidP="005E1BF0">
      <w:pPr>
        <w:pStyle w:val="ad"/>
        <w:numPr>
          <w:ilvl w:val="0"/>
          <w:numId w:val="5"/>
        </w:numPr>
        <w:spacing w:after="240" w:line="360" w:lineRule="auto"/>
        <w:ind w:left="992" w:hanging="284"/>
        <w:jc w:val="both"/>
        <w:rPr>
          <w:rFonts w:ascii="David" w:hAnsi="David"/>
          <w:b/>
          <w:bCs/>
          <w:noProof w:val="0"/>
          <w:sz w:val="28"/>
          <w:szCs w:val="28"/>
          <w:u w:val="single"/>
        </w:rPr>
      </w:pPr>
      <w:r>
        <w:rPr>
          <w:rFonts w:ascii="David" w:hAnsi="David" w:hint="cs"/>
          <w:noProof w:val="0"/>
          <w:rtl/>
        </w:rPr>
        <w:t>הנתבעת הגישה תלונה כוזבת במשטרה כנגד התובע בגין איום</w:t>
      </w:r>
      <w:r w:rsidR="005E1BF0">
        <w:rPr>
          <w:rFonts w:ascii="David" w:hAnsi="David" w:hint="cs"/>
          <w:noProof w:val="0"/>
          <w:rtl/>
        </w:rPr>
        <w:t>.</w:t>
      </w:r>
    </w:p>
    <w:p w:rsidR="00D140D8" w:rsidRPr="004D63B7" w:rsidRDefault="00D140D8" w:rsidP="00D140D8">
      <w:pPr>
        <w:pStyle w:val="ad"/>
        <w:spacing w:after="240" w:line="360" w:lineRule="auto"/>
        <w:ind w:left="804"/>
        <w:jc w:val="both"/>
        <w:rPr>
          <w:rFonts w:ascii="David" w:hAnsi="David"/>
          <w:b/>
          <w:bCs/>
          <w:noProof w:val="0"/>
          <w:sz w:val="16"/>
          <w:szCs w:val="16"/>
          <w:u w:val="single"/>
        </w:rPr>
      </w:pPr>
    </w:p>
    <w:p w:rsidR="00F35918" w:rsidRDefault="00D140D8" w:rsidP="004D63B7">
      <w:pPr>
        <w:pStyle w:val="ad"/>
        <w:numPr>
          <w:ilvl w:val="0"/>
          <w:numId w:val="1"/>
        </w:numPr>
        <w:spacing w:line="360" w:lineRule="auto"/>
        <w:ind w:left="0" w:firstLine="0"/>
        <w:jc w:val="both"/>
        <w:rPr>
          <w:rFonts w:ascii="David" w:hAnsi="David"/>
          <w:noProof w:val="0"/>
        </w:rPr>
      </w:pPr>
      <w:r w:rsidRPr="00F35918">
        <w:rPr>
          <w:rFonts w:ascii="David" w:hAnsi="David" w:hint="cs"/>
          <w:noProof w:val="0"/>
          <w:rtl/>
        </w:rPr>
        <w:t>הנתבעת מכחישה מכל וכל טענות אילו של התובע.</w:t>
      </w:r>
      <w:r w:rsidR="00F35918" w:rsidRPr="00F35918">
        <w:rPr>
          <w:rtl/>
        </w:rPr>
        <w:t xml:space="preserve"> </w:t>
      </w:r>
      <w:r w:rsidR="00F35918" w:rsidRPr="00F35918">
        <w:rPr>
          <w:rFonts w:ascii="David" w:hAnsi="David"/>
          <w:noProof w:val="0"/>
          <w:rtl/>
        </w:rPr>
        <w:t xml:space="preserve">לטענתה, תובענה זו הינה מחזור של תובענה קודמת אשר הגיש התובע </w:t>
      </w:r>
      <w:r w:rsidR="00F35918">
        <w:rPr>
          <w:rFonts w:ascii="David" w:hAnsi="David" w:hint="cs"/>
          <w:noProof w:val="0"/>
          <w:rtl/>
        </w:rPr>
        <w:t>בת</w:t>
      </w:r>
      <w:r w:rsidR="00F35918" w:rsidRPr="00F35918">
        <w:rPr>
          <w:rFonts w:ascii="David" w:hAnsi="David"/>
          <w:noProof w:val="0"/>
          <w:rtl/>
        </w:rPr>
        <w:t>מ"ש 36450-06-20</w:t>
      </w:r>
      <w:r w:rsidR="00F35918">
        <w:rPr>
          <w:rFonts w:ascii="David" w:hAnsi="David" w:hint="cs"/>
          <w:noProof w:val="0"/>
          <w:rtl/>
        </w:rPr>
        <w:t>,</w:t>
      </w:r>
      <w:r w:rsidR="00F35918" w:rsidRPr="00F35918">
        <w:rPr>
          <w:rFonts w:ascii="David" w:hAnsi="David"/>
          <w:noProof w:val="0"/>
          <w:rtl/>
        </w:rPr>
        <w:t xml:space="preserve"> שב</w:t>
      </w:r>
      <w:r w:rsidR="005E1BF0">
        <w:rPr>
          <w:rFonts w:ascii="David" w:hAnsi="David" w:hint="cs"/>
          <w:noProof w:val="0"/>
          <w:rtl/>
        </w:rPr>
        <w:t>ה</w:t>
      </w:r>
      <w:r w:rsidR="00F35918" w:rsidRPr="00F35918">
        <w:rPr>
          <w:rFonts w:ascii="David" w:hAnsi="David"/>
          <w:noProof w:val="0"/>
          <w:rtl/>
        </w:rPr>
        <w:t xml:space="preserve"> תוארו בדיוק אותם אירועים. התובענה נמחקה לבקשת התובע, כאשר לדידו יגישה בשנית </w:t>
      </w:r>
      <w:r w:rsidR="00F35918">
        <w:rPr>
          <w:rFonts w:ascii="David" w:hAnsi="David" w:hint="cs"/>
          <w:noProof w:val="0"/>
          <w:rtl/>
        </w:rPr>
        <w:t xml:space="preserve">רק </w:t>
      </w:r>
      <w:r w:rsidR="00F35918" w:rsidRPr="00F35918">
        <w:rPr>
          <w:rFonts w:ascii="David" w:hAnsi="David"/>
          <w:noProof w:val="0"/>
          <w:rtl/>
        </w:rPr>
        <w:t>לאחר שיקבל "חומר" מהרשות החוקרת. חומר כאמור לא צורף לתובענה דנן. ולפיכך, יש לדחות את התובענה ולו מטעם זה בלבד.</w:t>
      </w:r>
      <w:r w:rsidR="00702AF8">
        <w:rPr>
          <w:rFonts w:ascii="David" w:hAnsi="David" w:hint="cs"/>
          <w:noProof w:val="0"/>
          <w:rtl/>
        </w:rPr>
        <w:t xml:space="preserve"> לשם הנוחות להלן העתק מפסק הדין מתיק 36450-06-20 מיום 8.12.2020:</w:t>
      </w:r>
    </w:p>
    <w:p w:rsidR="00702AF8" w:rsidRPr="00F35918" w:rsidRDefault="00702AF8" w:rsidP="00702AF8">
      <w:pPr>
        <w:pStyle w:val="ad"/>
        <w:spacing w:line="360" w:lineRule="auto"/>
        <w:ind w:left="0"/>
        <w:jc w:val="both"/>
        <w:rPr>
          <w:rFonts w:ascii="David" w:hAnsi="David"/>
          <w:noProof w:val="0"/>
          <w:rtl/>
        </w:rPr>
      </w:pPr>
      <w:r w:rsidRPr="00702AF8">
        <w:rPr>
          <w:rFonts w:ascii="David" w:hAnsi="David"/>
          <w:rtl/>
        </w:rPr>
        <w:lastRenderedPageBreak/>
        <w:drawing>
          <wp:inline distT="0" distB="0" distL="0" distR="0">
            <wp:extent cx="5400675" cy="2577410"/>
            <wp:effectExtent l="0" t="0" r="0" b="0"/>
            <wp:docPr id="5"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400675" cy="2577410"/>
                    </a:xfrm>
                    <a:prstGeom prst="rect">
                      <a:avLst/>
                    </a:prstGeom>
                    <a:noFill/>
                    <a:ln>
                      <a:noFill/>
                    </a:ln>
                  </pic:spPr>
                </pic:pic>
              </a:graphicData>
            </a:graphic>
          </wp:inline>
        </w:drawing>
      </w:r>
    </w:p>
    <w:p w:rsidR="005E1BF0" w:rsidRPr="005E1BF0" w:rsidRDefault="005E1BF0" w:rsidP="000C236F">
      <w:pPr>
        <w:pStyle w:val="ad"/>
        <w:numPr>
          <w:ilvl w:val="0"/>
          <w:numId w:val="1"/>
        </w:numPr>
        <w:spacing w:after="240" w:line="360" w:lineRule="auto"/>
        <w:ind w:left="0" w:firstLine="0"/>
        <w:jc w:val="both"/>
        <w:rPr>
          <w:rFonts w:ascii="David" w:hAnsi="David"/>
          <w:noProof w:val="0"/>
          <w:rtl/>
        </w:rPr>
      </w:pPr>
      <w:r>
        <w:rPr>
          <w:rFonts w:ascii="David" w:hAnsi="David" w:hint="cs"/>
          <w:noProof w:val="0"/>
          <w:rtl/>
        </w:rPr>
        <w:t xml:space="preserve"> </w:t>
      </w:r>
      <w:r w:rsidRPr="005E1BF0">
        <w:rPr>
          <w:rFonts w:ascii="David" w:hAnsi="David"/>
          <w:noProof w:val="0"/>
          <w:rtl/>
        </w:rPr>
        <w:t xml:space="preserve">ביום  2.6.2010 זומן התובע לתחנת המשטרה לנוכח תלונה שהגישה נגדו הנתבעת </w:t>
      </w:r>
      <w:r w:rsidR="000C236F">
        <w:rPr>
          <w:rFonts w:ascii="David" w:hAnsi="David" w:hint="cs"/>
          <w:noProof w:val="0"/>
          <w:rtl/>
        </w:rPr>
        <w:t>בשל</w:t>
      </w:r>
      <w:r w:rsidRPr="005E1BF0">
        <w:rPr>
          <w:rFonts w:ascii="David" w:hAnsi="David"/>
          <w:noProof w:val="0"/>
          <w:rtl/>
        </w:rPr>
        <w:t xml:space="preserve"> "איומים" כלפיה.</w:t>
      </w:r>
    </w:p>
    <w:p w:rsidR="005E1BF0" w:rsidRPr="005E1BF0" w:rsidRDefault="005E1BF0" w:rsidP="005E1BF0">
      <w:pPr>
        <w:pStyle w:val="ad"/>
        <w:spacing w:after="240" w:line="360" w:lineRule="auto"/>
        <w:ind w:left="0"/>
        <w:jc w:val="both"/>
        <w:rPr>
          <w:rFonts w:ascii="David" w:hAnsi="David"/>
          <w:noProof w:val="0"/>
          <w:rtl/>
        </w:rPr>
      </w:pPr>
    </w:p>
    <w:p w:rsidR="005E1BF0" w:rsidRPr="005E1BF0" w:rsidRDefault="005E1BF0" w:rsidP="005E1BF0">
      <w:pPr>
        <w:pStyle w:val="ad"/>
        <w:numPr>
          <w:ilvl w:val="0"/>
          <w:numId w:val="1"/>
        </w:numPr>
        <w:spacing w:after="240" w:line="360" w:lineRule="auto"/>
        <w:ind w:left="0" w:firstLine="0"/>
        <w:jc w:val="both"/>
        <w:rPr>
          <w:rFonts w:ascii="David" w:hAnsi="David"/>
          <w:noProof w:val="0"/>
          <w:rtl/>
        </w:rPr>
      </w:pPr>
      <w:r w:rsidRPr="005E1BF0">
        <w:rPr>
          <w:rFonts w:ascii="David" w:hAnsi="David"/>
          <w:noProof w:val="0"/>
          <w:rtl/>
        </w:rPr>
        <w:t xml:space="preserve"> ביום 3.6.2020 הגיש התובע תלונה במשטרה נגד הנתבעת בשל הטרדות שנשלחות אליו בווטסאפ, וכן בשל אירועי יום</w:t>
      </w:r>
      <w:r w:rsidR="000C236F">
        <w:rPr>
          <w:rFonts w:ascii="David" w:hAnsi="David" w:hint="cs"/>
          <w:noProof w:val="0"/>
          <w:rtl/>
        </w:rPr>
        <w:t xml:space="preserve"> ה-</w:t>
      </w:r>
      <w:r w:rsidRPr="005E1BF0">
        <w:rPr>
          <w:rFonts w:ascii="David" w:hAnsi="David"/>
          <w:noProof w:val="0"/>
          <w:rtl/>
        </w:rPr>
        <w:t xml:space="preserve"> 1.6.2020.</w:t>
      </w:r>
    </w:p>
    <w:p w:rsidR="005E1BF0" w:rsidRDefault="005E1BF0" w:rsidP="005E1BF0">
      <w:pPr>
        <w:pStyle w:val="ad"/>
        <w:spacing w:after="240" w:line="360" w:lineRule="auto"/>
        <w:ind w:left="0"/>
        <w:jc w:val="both"/>
        <w:rPr>
          <w:rFonts w:ascii="David" w:hAnsi="David"/>
          <w:noProof w:val="0"/>
        </w:rPr>
      </w:pPr>
    </w:p>
    <w:p w:rsidR="00511DEB" w:rsidRDefault="00511DEB" w:rsidP="00AF7DD9">
      <w:pPr>
        <w:pStyle w:val="ad"/>
        <w:numPr>
          <w:ilvl w:val="0"/>
          <w:numId w:val="1"/>
        </w:numPr>
        <w:spacing w:after="240" w:line="360" w:lineRule="auto"/>
        <w:ind w:left="0" w:firstLine="0"/>
        <w:jc w:val="both"/>
        <w:rPr>
          <w:rFonts w:ascii="David" w:hAnsi="David"/>
          <w:noProof w:val="0"/>
        </w:rPr>
      </w:pPr>
      <w:r>
        <w:rPr>
          <w:rFonts w:ascii="David" w:hAnsi="David" w:hint="cs"/>
          <w:noProof w:val="0"/>
          <w:rtl/>
        </w:rPr>
        <w:t>כאן המקום לציין, כי בכתב התביעה תבע התובע סך של 150,00 ₪ ואילו בסעיף 25 לסיכומי התשובה מטעמו עמד התובע על חיוב הנתבעת בסך של 20,000 ₪ בלבד.</w:t>
      </w:r>
    </w:p>
    <w:p w:rsidR="00280547" w:rsidRPr="00280547" w:rsidRDefault="00280547" w:rsidP="00280547">
      <w:pPr>
        <w:pStyle w:val="ad"/>
        <w:rPr>
          <w:rFonts w:ascii="David" w:hAnsi="David"/>
          <w:noProof w:val="0"/>
          <w:rtl/>
        </w:rPr>
      </w:pPr>
    </w:p>
    <w:p w:rsidR="00280547" w:rsidRDefault="00280547" w:rsidP="00280547">
      <w:pPr>
        <w:pStyle w:val="ad"/>
        <w:numPr>
          <w:ilvl w:val="0"/>
          <w:numId w:val="1"/>
        </w:numPr>
        <w:spacing w:after="240" w:line="360" w:lineRule="auto"/>
        <w:ind w:left="0" w:firstLine="0"/>
        <w:jc w:val="both"/>
        <w:rPr>
          <w:rFonts w:ascii="David" w:hAnsi="David"/>
          <w:noProof w:val="0"/>
        </w:rPr>
      </w:pPr>
      <w:r>
        <w:rPr>
          <w:rFonts w:ascii="David" w:hAnsi="David" w:hint="cs"/>
          <w:noProof w:val="0"/>
          <w:rtl/>
        </w:rPr>
        <w:t xml:space="preserve">ביום </w:t>
      </w:r>
      <w:r w:rsidRPr="00280547">
        <w:rPr>
          <w:rFonts w:ascii="David" w:hAnsi="David" w:hint="cs"/>
          <w:noProof w:val="0"/>
          <w:rtl/>
        </w:rPr>
        <w:t>24.12.2023</w:t>
      </w:r>
      <w:r>
        <w:rPr>
          <w:rFonts w:ascii="David" w:hAnsi="David" w:hint="cs"/>
          <w:noProof w:val="0"/>
          <w:rtl/>
        </w:rPr>
        <w:t xml:space="preserve"> התקיים דיון הוכחות בתובענה שלפניי (להלן: "</w:t>
      </w:r>
      <w:r w:rsidRPr="00280547">
        <w:rPr>
          <w:rFonts w:ascii="David" w:hAnsi="David" w:hint="cs"/>
          <w:b/>
          <w:bCs/>
          <w:noProof w:val="0"/>
          <w:rtl/>
        </w:rPr>
        <w:t>הדיון</w:t>
      </w:r>
      <w:r>
        <w:rPr>
          <w:rFonts w:ascii="David" w:hAnsi="David" w:hint="cs"/>
          <w:noProof w:val="0"/>
          <w:rtl/>
        </w:rPr>
        <w:t>")</w:t>
      </w:r>
    </w:p>
    <w:p w:rsidR="00511DEB" w:rsidRDefault="00511DEB" w:rsidP="00511DEB">
      <w:pPr>
        <w:pStyle w:val="ad"/>
        <w:spacing w:after="240" w:line="360" w:lineRule="auto"/>
        <w:ind w:left="0"/>
        <w:jc w:val="both"/>
        <w:rPr>
          <w:rFonts w:ascii="David" w:hAnsi="David"/>
          <w:noProof w:val="0"/>
        </w:rPr>
      </w:pPr>
    </w:p>
    <w:p w:rsidR="00802E21" w:rsidRDefault="00F35918" w:rsidP="00AF7DD9">
      <w:pPr>
        <w:pStyle w:val="ad"/>
        <w:numPr>
          <w:ilvl w:val="0"/>
          <w:numId w:val="1"/>
        </w:numPr>
        <w:spacing w:after="240" w:line="360" w:lineRule="auto"/>
        <w:ind w:left="0" w:firstLine="0"/>
        <w:jc w:val="both"/>
        <w:rPr>
          <w:rFonts w:ascii="David" w:hAnsi="David"/>
          <w:noProof w:val="0"/>
        </w:rPr>
      </w:pPr>
      <w:r>
        <w:rPr>
          <w:rFonts w:ascii="David" w:hAnsi="David" w:hint="cs"/>
          <w:noProof w:val="0"/>
          <w:rtl/>
        </w:rPr>
        <w:t>עוד בטרם אצלול פנימה לתובענה שלפניי, נראה כ</w:t>
      </w:r>
      <w:r w:rsidR="0048753D">
        <w:rPr>
          <w:rFonts w:ascii="David" w:hAnsi="David" w:hint="cs"/>
          <w:noProof w:val="0"/>
          <w:rtl/>
        </w:rPr>
        <w:t>י</w:t>
      </w:r>
      <w:r>
        <w:rPr>
          <w:rFonts w:ascii="David" w:hAnsi="David" w:hint="cs"/>
          <w:noProof w:val="0"/>
          <w:rtl/>
        </w:rPr>
        <w:t xml:space="preserve"> הצדק עם הנתבעת. </w:t>
      </w:r>
      <w:r w:rsidR="005E1BF0">
        <w:rPr>
          <w:rFonts w:ascii="David" w:hAnsi="David" w:hint="cs"/>
          <w:noProof w:val="0"/>
          <w:rtl/>
        </w:rPr>
        <w:t xml:space="preserve">על פניו, </w:t>
      </w:r>
      <w:r>
        <w:rPr>
          <w:rFonts w:ascii="David" w:hAnsi="David" w:hint="cs"/>
          <w:noProof w:val="0"/>
          <w:rtl/>
        </w:rPr>
        <w:t xml:space="preserve">משעה שהתובע לא צירף כל </w:t>
      </w:r>
      <w:r w:rsidR="0048753D">
        <w:rPr>
          <w:rFonts w:ascii="David" w:hAnsi="David" w:hint="cs"/>
          <w:noProof w:val="0"/>
          <w:rtl/>
        </w:rPr>
        <w:t>חומר מהמשטרה</w:t>
      </w:r>
      <w:r w:rsidR="00AF7DD9">
        <w:rPr>
          <w:rFonts w:ascii="David" w:hAnsi="David" w:hint="cs"/>
          <w:noProof w:val="0"/>
          <w:rtl/>
        </w:rPr>
        <w:t xml:space="preserve"> לת</w:t>
      </w:r>
      <w:r w:rsidR="00AF0AD2">
        <w:rPr>
          <w:rFonts w:ascii="David" w:hAnsi="David" w:hint="cs"/>
          <w:noProof w:val="0"/>
          <w:rtl/>
        </w:rPr>
        <w:t>ובענה שלפניי</w:t>
      </w:r>
      <w:r w:rsidR="0048753D">
        <w:rPr>
          <w:rFonts w:ascii="David" w:hAnsi="David" w:hint="cs"/>
          <w:noProof w:val="0"/>
          <w:rtl/>
        </w:rPr>
        <w:t xml:space="preserve"> </w:t>
      </w:r>
      <w:r w:rsidR="0048753D">
        <w:rPr>
          <w:rFonts w:ascii="David" w:hAnsi="David"/>
          <w:noProof w:val="0"/>
          <w:rtl/>
        </w:rPr>
        <w:t>–</w:t>
      </w:r>
      <w:r w:rsidR="0048753D">
        <w:rPr>
          <w:rFonts w:ascii="David" w:hAnsi="David" w:hint="cs"/>
          <w:noProof w:val="0"/>
          <w:rtl/>
        </w:rPr>
        <w:t xml:space="preserve"> אזי היה על התובענה להימחק ולו מטעם זה</w:t>
      </w:r>
      <w:r w:rsidR="004D63B7">
        <w:rPr>
          <w:rFonts w:ascii="David" w:hAnsi="David" w:hint="cs"/>
          <w:noProof w:val="0"/>
          <w:rtl/>
        </w:rPr>
        <w:t xml:space="preserve"> בלבד</w:t>
      </w:r>
      <w:r w:rsidR="0048753D">
        <w:rPr>
          <w:rFonts w:ascii="David" w:hAnsi="David" w:hint="cs"/>
          <w:noProof w:val="0"/>
          <w:rtl/>
        </w:rPr>
        <w:t xml:space="preserve">. </w:t>
      </w:r>
      <w:r w:rsidR="00AF7DD9">
        <w:rPr>
          <w:rFonts w:ascii="David" w:hAnsi="David" w:hint="cs"/>
          <w:noProof w:val="0"/>
          <w:rtl/>
        </w:rPr>
        <w:t>התובע כאמור, עמד על בירור התובענה. משכך, אדרש עתה לבחון את האירועים</w:t>
      </w:r>
      <w:r w:rsidR="00AF0AD2">
        <w:rPr>
          <w:rFonts w:ascii="David" w:hAnsi="David" w:hint="cs"/>
          <w:noProof w:val="0"/>
          <w:rtl/>
        </w:rPr>
        <w:t xml:space="preserve"> שבגינם הוגשה התובענה.</w:t>
      </w:r>
      <w:r w:rsidR="0048753D">
        <w:rPr>
          <w:rFonts w:ascii="David" w:hAnsi="David" w:hint="cs"/>
          <w:noProof w:val="0"/>
          <w:rtl/>
        </w:rPr>
        <w:t xml:space="preserve">  </w:t>
      </w:r>
    </w:p>
    <w:p w:rsidR="00702AF8" w:rsidRDefault="00702AF8" w:rsidP="00702AF8">
      <w:pPr>
        <w:pStyle w:val="ad"/>
        <w:spacing w:after="240" w:line="360" w:lineRule="auto"/>
        <w:ind w:left="0"/>
        <w:jc w:val="both"/>
        <w:rPr>
          <w:rFonts w:ascii="David" w:hAnsi="David"/>
          <w:noProof w:val="0"/>
        </w:rPr>
      </w:pPr>
    </w:p>
    <w:p w:rsidR="00A065A4" w:rsidRPr="00D140D8" w:rsidRDefault="00A065A4" w:rsidP="00D140D8">
      <w:pPr>
        <w:pStyle w:val="ad"/>
        <w:numPr>
          <w:ilvl w:val="0"/>
          <w:numId w:val="1"/>
        </w:numPr>
        <w:spacing w:after="240" w:line="360" w:lineRule="auto"/>
        <w:ind w:left="0" w:firstLine="0"/>
        <w:jc w:val="both"/>
        <w:rPr>
          <w:rFonts w:ascii="David" w:hAnsi="David"/>
          <w:noProof w:val="0"/>
          <w:rtl/>
        </w:rPr>
      </w:pPr>
      <w:r w:rsidRPr="00D140D8">
        <w:rPr>
          <w:rFonts w:ascii="David" w:hAnsi="David"/>
          <w:b/>
          <w:bCs/>
          <w:noProof w:val="0"/>
          <w:rtl/>
        </w:rPr>
        <w:t xml:space="preserve">האם חילופי הדברים </w:t>
      </w:r>
      <w:r w:rsidR="00D140D8">
        <w:rPr>
          <w:rFonts w:ascii="David" w:hAnsi="David" w:hint="cs"/>
          <w:b/>
          <w:bCs/>
          <w:noProof w:val="0"/>
          <w:rtl/>
        </w:rPr>
        <w:t>ש</w:t>
      </w:r>
      <w:r w:rsidRPr="00D140D8">
        <w:rPr>
          <w:rFonts w:ascii="David" w:hAnsi="David"/>
          <w:b/>
          <w:bCs/>
          <w:noProof w:val="0"/>
          <w:rtl/>
        </w:rPr>
        <w:t xml:space="preserve">בין הצדדים </w:t>
      </w:r>
      <w:r w:rsidR="00D140D8">
        <w:rPr>
          <w:rFonts w:ascii="David" w:hAnsi="David" w:hint="cs"/>
          <w:b/>
          <w:bCs/>
          <w:noProof w:val="0"/>
          <w:rtl/>
        </w:rPr>
        <w:t>כפי שתוארו על ידי התובע</w:t>
      </w:r>
      <w:r w:rsidRPr="00D140D8">
        <w:rPr>
          <w:rFonts w:ascii="David" w:hAnsi="David"/>
          <w:b/>
          <w:bCs/>
          <w:noProof w:val="0"/>
          <w:rtl/>
        </w:rPr>
        <w:t xml:space="preserve"> </w:t>
      </w:r>
      <w:r w:rsidR="00D140D8">
        <w:rPr>
          <w:rFonts w:ascii="David" w:hAnsi="David" w:hint="cs"/>
          <w:b/>
          <w:bCs/>
          <w:noProof w:val="0"/>
          <w:rtl/>
        </w:rPr>
        <w:t>ו</w:t>
      </w:r>
      <w:r w:rsidRPr="00D140D8">
        <w:rPr>
          <w:rFonts w:ascii="David" w:hAnsi="David"/>
          <w:b/>
          <w:bCs/>
          <w:noProof w:val="0"/>
          <w:rtl/>
        </w:rPr>
        <w:t>המתוארים לעיל אכן עולים כדי לשון הרע כמשמעותו בחוק איסור לשון הרע, התשכ"ה-1965 (להלן: "חוק איסור לשון הרע")?</w:t>
      </w:r>
    </w:p>
    <w:p w:rsidR="00A065A4" w:rsidRPr="00A065A4" w:rsidRDefault="00A065A4" w:rsidP="00A065A4">
      <w:pPr>
        <w:spacing w:after="240" w:line="360" w:lineRule="auto"/>
        <w:jc w:val="both"/>
        <w:rPr>
          <w:rFonts w:ascii="David" w:hAnsi="David"/>
          <w:b/>
          <w:bCs/>
          <w:noProof w:val="0"/>
          <w:sz w:val="28"/>
          <w:szCs w:val="28"/>
          <w:u w:val="single"/>
        </w:rPr>
      </w:pPr>
      <w:r w:rsidRPr="00A065A4">
        <w:rPr>
          <w:rFonts w:ascii="David" w:hAnsi="David"/>
          <w:b/>
          <w:bCs/>
          <w:noProof w:val="0"/>
          <w:sz w:val="28"/>
          <w:szCs w:val="28"/>
          <w:u w:val="single"/>
          <w:rtl/>
        </w:rPr>
        <w:t>דיון והכרעה</w:t>
      </w:r>
    </w:p>
    <w:p w:rsidR="00A065A4" w:rsidRPr="00A065A4" w:rsidRDefault="00A065A4" w:rsidP="000C236F">
      <w:pPr>
        <w:numPr>
          <w:ilvl w:val="0"/>
          <w:numId w:val="1"/>
        </w:numPr>
        <w:spacing w:after="240" w:line="360" w:lineRule="auto"/>
        <w:ind w:left="0" w:firstLine="0"/>
        <w:jc w:val="both"/>
        <w:rPr>
          <w:rFonts w:ascii="David" w:hAnsi="David"/>
          <w:noProof w:val="0"/>
          <w:rtl/>
        </w:rPr>
      </w:pPr>
      <w:r w:rsidRPr="00A065A4">
        <w:rPr>
          <w:rFonts w:ascii="David" w:hAnsi="David"/>
          <w:noProof w:val="0"/>
          <w:rtl/>
        </w:rPr>
        <w:t>דיני לשון הרע משקפים איזון עדין בין זכויות ואינטרסים כבדי משקל ה"מושכים" לכיוונים מנוגדים</w:t>
      </w:r>
      <w:r w:rsidR="00683AE5">
        <w:rPr>
          <w:rFonts w:ascii="David" w:hAnsi="David" w:hint="cs"/>
          <w:noProof w:val="0"/>
          <w:rtl/>
        </w:rPr>
        <w:t xml:space="preserve"> </w:t>
      </w:r>
      <w:r w:rsidR="00683AE5">
        <w:rPr>
          <w:rFonts w:ascii="David" w:hAnsi="David"/>
          <w:noProof w:val="0"/>
          <w:rtl/>
        </w:rPr>
        <w:t>–</w:t>
      </w:r>
      <w:r w:rsidR="00683AE5">
        <w:rPr>
          <w:rFonts w:ascii="David" w:hAnsi="David" w:hint="cs"/>
          <w:noProof w:val="0"/>
          <w:rtl/>
        </w:rPr>
        <w:t xml:space="preserve"> </w:t>
      </w:r>
      <w:r w:rsidRPr="00A065A4">
        <w:rPr>
          <w:rFonts w:ascii="David" w:hAnsi="David"/>
          <w:noProof w:val="0"/>
          <w:rtl/>
        </w:rPr>
        <w:t>הזכות לשם טוב מחד גיסא והזכות לחופש הביטוי מאידך גיסא (</w:t>
      </w:r>
      <w:r w:rsidRPr="00CF30D0">
        <w:rPr>
          <w:rFonts w:ascii="David" w:hAnsi="David"/>
          <w:noProof w:val="0"/>
          <w:rtl/>
        </w:rPr>
        <w:t>ע"א 6903/12</w:t>
      </w:r>
      <w:r w:rsidRPr="00A065A4">
        <w:rPr>
          <w:rFonts w:ascii="David" w:hAnsi="David"/>
          <w:noProof w:val="0"/>
          <w:rtl/>
        </w:rPr>
        <w:t xml:space="preserve"> </w:t>
      </w:r>
      <w:r w:rsidRPr="00A065A4">
        <w:rPr>
          <w:rFonts w:ascii="David" w:hAnsi="David"/>
          <w:b/>
          <w:bCs/>
        </w:rPr>
        <w:t>Canwest Global Communications Corp</w:t>
      </w:r>
      <w:r w:rsidRPr="00A065A4">
        <w:rPr>
          <w:rFonts w:ascii="David" w:hAnsi="David"/>
          <w:b/>
          <w:bCs/>
          <w:noProof w:val="0"/>
          <w:rtl/>
        </w:rPr>
        <w:t xml:space="preserve"> נ' אלי עזור</w:t>
      </w:r>
      <w:r w:rsidRPr="00CF30D0">
        <w:rPr>
          <w:rFonts w:ascii="David" w:hAnsi="David"/>
          <w:noProof w:val="0"/>
          <w:rtl/>
        </w:rPr>
        <w:t xml:space="preserve"> (22.7.2015) </w:t>
      </w:r>
      <w:r w:rsidRPr="00A065A4">
        <w:rPr>
          <w:rFonts w:ascii="David" w:hAnsi="David"/>
          <w:noProof w:val="0"/>
          <w:rtl/>
        </w:rPr>
        <w:t>פס</w:t>
      </w:r>
      <w:r w:rsidRPr="00CF30D0">
        <w:rPr>
          <w:rFonts w:ascii="David" w:hAnsi="David"/>
          <w:noProof w:val="0"/>
          <w:rtl/>
        </w:rPr>
        <w:t>'</w:t>
      </w:r>
      <w:r w:rsidRPr="00A065A4">
        <w:rPr>
          <w:rFonts w:ascii="David" w:hAnsi="David"/>
          <w:noProof w:val="0"/>
          <w:rtl/>
        </w:rPr>
        <w:t xml:space="preserve"> 9 לפסק דינו של כבוד השופט ע' </w:t>
      </w:r>
      <w:r w:rsidRPr="00A065A4">
        <w:rPr>
          <w:rFonts w:ascii="David" w:hAnsi="David"/>
          <w:noProof w:val="0"/>
          <w:rtl/>
        </w:rPr>
        <w:lastRenderedPageBreak/>
        <w:t>פוגלמן (להלן</w:t>
      </w:r>
      <w:r w:rsidRPr="00CF30D0">
        <w:rPr>
          <w:rFonts w:ascii="David" w:hAnsi="David"/>
          <w:noProof w:val="0"/>
          <w:rtl/>
        </w:rPr>
        <w:t>:</w:t>
      </w:r>
      <w:r w:rsidRPr="00A065A4">
        <w:rPr>
          <w:rFonts w:ascii="David" w:hAnsi="David"/>
          <w:noProof w:val="0"/>
          <w:rtl/>
        </w:rPr>
        <w:t xml:space="preserve"> "</w:t>
      </w:r>
      <w:r w:rsidRPr="00A065A4">
        <w:rPr>
          <w:rFonts w:ascii="David" w:hAnsi="David"/>
          <w:b/>
          <w:bCs/>
          <w:noProof w:val="0"/>
          <w:rtl/>
        </w:rPr>
        <w:t xml:space="preserve">עניין </w:t>
      </w:r>
      <w:r w:rsidRPr="00A065A4">
        <w:rPr>
          <w:rFonts w:ascii="David" w:hAnsi="David"/>
          <w:b/>
          <w:bCs/>
        </w:rPr>
        <w:t>Conwest Global</w:t>
      </w:r>
      <w:r w:rsidRPr="00A065A4">
        <w:rPr>
          <w:rFonts w:ascii="David" w:hAnsi="David"/>
          <w:noProof w:val="0"/>
          <w:rtl/>
        </w:rPr>
        <w:t xml:space="preserve">"); </w:t>
      </w:r>
      <w:r w:rsidRPr="00CF30D0">
        <w:rPr>
          <w:rFonts w:ascii="David" w:hAnsi="David"/>
          <w:noProof w:val="0"/>
          <w:rtl/>
        </w:rPr>
        <w:t>ע"א 751/10</w:t>
      </w:r>
      <w:r w:rsidRPr="00A065A4">
        <w:rPr>
          <w:rFonts w:ascii="David" w:hAnsi="David"/>
          <w:noProof w:val="0"/>
          <w:rtl/>
        </w:rPr>
        <w:t xml:space="preserve"> </w:t>
      </w:r>
      <w:r w:rsidRPr="00A065A4">
        <w:rPr>
          <w:rFonts w:ascii="David" w:hAnsi="David"/>
          <w:b/>
          <w:bCs/>
          <w:noProof w:val="0"/>
          <w:rtl/>
        </w:rPr>
        <w:t>פלוני נ' דיין-אורבך</w:t>
      </w:r>
      <w:r w:rsidRPr="00CF30D0">
        <w:rPr>
          <w:rFonts w:ascii="David" w:hAnsi="David"/>
          <w:b/>
          <w:bCs/>
          <w:noProof w:val="0"/>
          <w:rtl/>
        </w:rPr>
        <w:t xml:space="preserve"> </w:t>
      </w:r>
      <w:r w:rsidRPr="00CF30D0">
        <w:rPr>
          <w:rFonts w:ascii="David" w:hAnsi="David"/>
          <w:noProof w:val="0"/>
          <w:rtl/>
        </w:rPr>
        <w:t xml:space="preserve">(8.2.2012), </w:t>
      </w:r>
      <w:r w:rsidRPr="00A065A4">
        <w:rPr>
          <w:rFonts w:ascii="David" w:hAnsi="David"/>
          <w:noProof w:val="0"/>
          <w:rtl/>
        </w:rPr>
        <w:t>פס</w:t>
      </w:r>
      <w:r w:rsidRPr="00CF30D0">
        <w:rPr>
          <w:rFonts w:ascii="David" w:hAnsi="David"/>
          <w:noProof w:val="0"/>
          <w:rtl/>
        </w:rPr>
        <w:t>'</w:t>
      </w:r>
      <w:r w:rsidRPr="00A065A4">
        <w:rPr>
          <w:rFonts w:ascii="David" w:hAnsi="David"/>
          <w:noProof w:val="0"/>
          <w:rtl/>
        </w:rPr>
        <w:t xml:space="preserve"> 16 לפסק דינו של כבוד השופט ע' פוגלמן (8.2.2012); </w:t>
      </w:r>
      <w:r w:rsidRPr="00CF30D0">
        <w:rPr>
          <w:rFonts w:ascii="David" w:hAnsi="David"/>
          <w:noProof w:val="0"/>
          <w:rtl/>
        </w:rPr>
        <w:t>ע"א 89/04</w:t>
      </w:r>
      <w:r w:rsidRPr="00A065A4">
        <w:rPr>
          <w:rFonts w:ascii="David" w:hAnsi="David"/>
          <w:noProof w:val="0"/>
          <w:rtl/>
        </w:rPr>
        <w:t xml:space="preserve"> </w:t>
      </w:r>
      <w:r w:rsidRPr="00A065A4">
        <w:rPr>
          <w:rFonts w:ascii="David" w:hAnsi="David"/>
          <w:b/>
          <w:bCs/>
          <w:noProof w:val="0"/>
          <w:rtl/>
        </w:rPr>
        <w:t>נודלמן נ' שרנסקי</w:t>
      </w:r>
      <w:r w:rsidRPr="00A065A4">
        <w:rPr>
          <w:rFonts w:ascii="David" w:hAnsi="David"/>
          <w:noProof w:val="0"/>
          <w:rtl/>
        </w:rPr>
        <w:t xml:space="preserve">, </w:t>
      </w:r>
      <w:r w:rsidRPr="00CF30D0">
        <w:rPr>
          <w:rFonts w:ascii="David" w:hAnsi="David"/>
          <w:noProof w:val="0"/>
          <w:rtl/>
        </w:rPr>
        <w:t>פ</w:t>
      </w:r>
      <w:r w:rsidRPr="00A065A4">
        <w:rPr>
          <w:rFonts w:ascii="David" w:hAnsi="David"/>
          <w:noProof w:val="0"/>
          <w:rtl/>
        </w:rPr>
        <w:t>ס</w:t>
      </w:r>
      <w:r w:rsidRPr="00CF30D0">
        <w:rPr>
          <w:rFonts w:ascii="David" w:hAnsi="David"/>
          <w:noProof w:val="0"/>
          <w:rtl/>
        </w:rPr>
        <w:t>'</w:t>
      </w:r>
      <w:r w:rsidRPr="00A065A4">
        <w:rPr>
          <w:rFonts w:ascii="David" w:hAnsi="David"/>
          <w:noProof w:val="0"/>
          <w:rtl/>
        </w:rPr>
        <w:t xml:space="preserve"> 12 (14.8.2008); </w:t>
      </w:r>
      <w:r w:rsidRPr="00CF30D0">
        <w:rPr>
          <w:rFonts w:ascii="David" w:hAnsi="David"/>
          <w:noProof w:val="0"/>
          <w:rtl/>
        </w:rPr>
        <w:t xml:space="preserve">רע"א 4740/00 </w:t>
      </w:r>
      <w:r w:rsidRPr="00CF30D0">
        <w:rPr>
          <w:rFonts w:ascii="David" w:hAnsi="David"/>
          <w:b/>
          <w:bCs/>
          <w:noProof w:val="0"/>
          <w:rtl/>
        </w:rPr>
        <w:t>אמר נ' יוסף</w:t>
      </w:r>
      <w:r w:rsidRPr="00CF30D0">
        <w:rPr>
          <w:rFonts w:ascii="David" w:hAnsi="David"/>
          <w:noProof w:val="0"/>
          <w:rtl/>
        </w:rPr>
        <w:t>, נה</w:t>
      </w:r>
      <w:r w:rsidRPr="00A065A4">
        <w:rPr>
          <w:rFonts w:ascii="David" w:hAnsi="David"/>
          <w:noProof w:val="0"/>
          <w:rtl/>
        </w:rPr>
        <w:t xml:space="preserve"> (5) 510, 518 (2001)).</w:t>
      </w:r>
    </w:p>
    <w:p w:rsidR="00A065A4" w:rsidRPr="00A065A4" w:rsidRDefault="00A065A4" w:rsidP="003067D6">
      <w:pPr>
        <w:numPr>
          <w:ilvl w:val="0"/>
          <w:numId w:val="1"/>
        </w:numPr>
        <w:tabs>
          <w:tab w:val="left" w:pos="708"/>
        </w:tabs>
        <w:spacing w:after="240" w:line="360" w:lineRule="auto"/>
        <w:ind w:left="0" w:firstLine="0"/>
        <w:jc w:val="both"/>
        <w:rPr>
          <w:rFonts w:ascii="David" w:hAnsi="David"/>
          <w:rtl/>
        </w:rPr>
      </w:pPr>
      <w:r w:rsidRPr="00A065A4">
        <w:rPr>
          <w:rFonts w:ascii="David" w:hAnsi="David"/>
          <w:noProof w:val="0"/>
          <w:rtl/>
        </w:rPr>
        <w:t xml:space="preserve">הזכות לשם טוב היא זכות שנועדה להגן על הערכתו העצמית וכבודו של אדם ומבוססת על הצורך האנושי בהערכה פנימית, בגאווה אישית ובהכרה חברתית (עניין </w:t>
      </w:r>
      <w:r w:rsidRPr="00A065A4">
        <w:rPr>
          <w:rFonts w:ascii="David" w:hAnsi="David"/>
        </w:rPr>
        <w:t>Conwest Global</w:t>
      </w:r>
      <w:r w:rsidRPr="00A065A4">
        <w:rPr>
          <w:rFonts w:ascii="David" w:hAnsi="David"/>
          <w:noProof w:val="0"/>
          <w:rtl/>
        </w:rPr>
        <w:t>, פס</w:t>
      </w:r>
      <w:r w:rsidRPr="00CF30D0">
        <w:rPr>
          <w:rFonts w:ascii="David" w:hAnsi="David"/>
          <w:noProof w:val="0"/>
          <w:rtl/>
        </w:rPr>
        <w:t>'</w:t>
      </w:r>
      <w:r w:rsidRPr="00A065A4">
        <w:rPr>
          <w:rFonts w:ascii="David" w:hAnsi="David"/>
          <w:noProof w:val="0"/>
          <w:rtl/>
        </w:rPr>
        <w:t xml:space="preserve"> 9 לפסק דינו של כבוד השופט ע' פוגלמן; </w:t>
      </w:r>
      <w:r w:rsidRPr="00CF30D0">
        <w:rPr>
          <w:rFonts w:ascii="David" w:hAnsi="David"/>
          <w:noProof w:val="0"/>
          <w:rtl/>
        </w:rPr>
        <w:t>ע"א 10281/03</w:t>
      </w:r>
      <w:r w:rsidRPr="00A065A4">
        <w:rPr>
          <w:rFonts w:ascii="David" w:hAnsi="David"/>
          <w:noProof w:val="0"/>
          <w:rtl/>
        </w:rPr>
        <w:t xml:space="preserve"> </w:t>
      </w:r>
      <w:r w:rsidRPr="00A065A4">
        <w:rPr>
          <w:rFonts w:ascii="David" w:hAnsi="David"/>
          <w:b/>
          <w:bCs/>
          <w:noProof w:val="0"/>
          <w:rtl/>
        </w:rPr>
        <w:t>קורן נ' ארגוב</w:t>
      </w:r>
      <w:r w:rsidRPr="00A065A4">
        <w:rPr>
          <w:rFonts w:ascii="David" w:hAnsi="David"/>
          <w:noProof w:val="0"/>
          <w:rtl/>
        </w:rPr>
        <w:t>, פס</w:t>
      </w:r>
      <w:r w:rsidRPr="00CF30D0">
        <w:rPr>
          <w:rFonts w:ascii="David" w:hAnsi="David"/>
          <w:noProof w:val="0"/>
          <w:rtl/>
        </w:rPr>
        <w:t>'</w:t>
      </w:r>
      <w:r w:rsidRPr="00A065A4">
        <w:rPr>
          <w:rFonts w:ascii="David" w:hAnsi="David"/>
          <w:noProof w:val="0"/>
          <w:rtl/>
        </w:rPr>
        <w:t xml:space="preserve"> 10 (12.12.2006); </w:t>
      </w:r>
      <w:r w:rsidRPr="00CF30D0">
        <w:rPr>
          <w:rFonts w:ascii="David" w:hAnsi="David"/>
          <w:noProof w:val="0"/>
          <w:rtl/>
        </w:rPr>
        <w:t xml:space="preserve">בג"ץ 6126/94 </w:t>
      </w:r>
      <w:r w:rsidRPr="00CF30D0">
        <w:rPr>
          <w:rFonts w:ascii="David" w:hAnsi="David"/>
          <w:b/>
          <w:bCs/>
          <w:noProof w:val="0"/>
          <w:rtl/>
        </w:rPr>
        <w:t>סנש נ' רשות השידור</w:t>
      </w:r>
      <w:r w:rsidRPr="00CF30D0">
        <w:rPr>
          <w:rFonts w:ascii="David" w:hAnsi="David"/>
          <w:noProof w:val="0"/>
          <w:rtl/>
        </w:rPr>
        <w:t>, נג</w:t>
      </w:r>
      <w:r w:rsidRPr="00A065A4">
        <w:rPr>
          <w:rFonts w:ascii="David" w:hAnsi="David"/>
          <w:noProof w:val="0"/>
          <w:rtl/>
        </w:rPr>
        <w:t xml:space="preserve"> (3) 817, 832 (1999)). </w:t>
      </w:r>
    </w:p>
    <w:p w:rsidR="00A065A4" w:rsidRPr="00A065A4" w:rsidRDefault="00A065A4" w:rsidP="00A065A4">
      <w:pPr>
        <w:spacing w:after="240" w:line="360" w:lineRule="auto"/>
        <w:rPr>
          <w:rFonts w:ascii="David" w:hAnsi="David"/>
          <w:b/>
          <w:bCs/>
          <w:noProof w:val="0"/>
          <w:sz w:val="28"/>
          <w:szCs w:val="28"/>
          <w:u w:val="single"/>
          <w:rtl/>
        </w:rPr>
      </w:pPr>
      <w:r w:rsidRPr="00A065A4">
        <w:rPr>
          <w:rFonts w:ascii="David" w:hAnsi="David"/>
          <w:b/>
          <w:bCs/>
          <w:noProof w:val="0"/>
          <w:sz w:val="28"/>
          <w:szCs w:val="28"/>
          <w:u w:val="single"/>
          <w:rtl/>
        </w:rPr>
        <w:t xml:space="preserve">המסגרת הנורמטיבית </w:t>
      </w:r>
    </w:p>
    <w:p w:rsidR="00A065A4" w:rsidRPr="00A065A4" w:rsidRDefault="00A065A4" w:rsidP="00F35D51">
      <w:pPr>
        <w:numPr>
          <w:ilvl w:val="0"/>
          <w:numId w:val="1"/>
        </w:numPr>
        <w:spacing w:after="240" w:line="360" w:lineRule="auto"/>
        <w:ind w:left="0" w:firstLine="0"/>
        <w:jc w:val="both"/>
        <w:rPr>
          <w:rFonts w:ascii="David" w:hAnsi="David"/>
          <w:noProof w:val="0"/>
          <w:rtl/>
        </w:rPr>
      </w:pPr>
      <w:r w:rsidRPr="000C236F">
        <w:rPr>
          <w:rFonts w:ascii="David" w:hAnsi="David"/>
          <w:b/>
          <w:bCs/>
          <w:noProof w:val="0"/>
          <w:rtl/>
        </w:rPr>
        <w:t>חוק איסור לשון הרע</w:t>
      </w:r>
      <w:r w:rsidRPr="00A065A4">
        <w:rPr>
          <w:rFonts w:ascii="David" w:hAnsi="David"/>
          <w:noProof w:val="0"/>
          <w:rtl/>
        </w:rPr>
        <w:t xml:space="preserve"> נועד להגן על זכותו של אדם, לכך שהערכתו או שמו הטוב בעיני אחרים לא יפגעו על ידי דברים כוזבים הנאמרים או מפורסמים בגנותו על ידי הזולת.</w:t>
      </w:r>
    </w:p>
    <w:p w:rsidR="00A065A4" w:rsidRPr="00A065A4" w:rsidRDefault="00A065A4" w:rsidP="00F35D51">
      <w:pPr>
        <w:numPr>
          <w:ilvl w:val="0"/>
          <w:numId w:val="1"/>
        </w:numPr>
        <w:spacing w:after="240" w:line="360" w:lineRule="auto"/>
        <w:ind w:left="0" w:firstLine="0"/>
        <w:jc w:val="both"/>
        <w:rPr>
          <w:rFonts w:ascii="David" w:hAnsi="David"/>
          <w:rtl/>
        </w:rPr>
      </w:pPr>
      <w:r w:rsidRPr="00A065A4">
        <w:rPr>
          <w:rFonts w:ascii="David" w:hAnsi="David"/>
          <w:noProof w:val="0"/>
          <w:rtl/>
        </w:rPr>
        <w:t xml:space="preserve">על פי הדין הכללי, המוציא מחברו עליו הראיה. לפיכך, חלה על התובע החובה להוכיח כי הנתבע ביצע כלפיו עוולה של פרסום לשון הרע. ככל שהנתבע טוען להתקיימותה של אחת ההגנות הקבועות </w:t>
      </w:r>
      <w:r w:rsidRPr="00A15B91">
        <w:rPr>
          <w:rFonts w:ascii="David" w:hAnsi="David"/>
          <w:noProof w:val="0"/>
          <w:u w:val="single"/>
          <w:rtl/>
        </w:rPr>
        <w:t>בחוק א</w:t>
      </w:r>
      <w:r w:rsidRPr="00CF30D0">
        <w:rPr>
          <w:rFonts w:ascii="David" w:hAnsi="David"/>
          <w:noProof w:val="0"/>
          <w:u w:val="single"/>
          <w:rtl/>
        </w:rPr>
        <w:t>יסור לשון הרע</w:t>
      </w:r>
      <w:r w:rsidR="00D11E01" w:rsidRPr="00CF30D0">
        <w:rPr>
          <w:rFonts w:ascii="David" w:hAnsi="David"/>
          <w:noProof w:val="0"/>
          <w:rtl/>
        </w:rPr>
        <w:t xml:space="preserve"> – </w:t>
      </w:r>
      <w:r w:rsidRPr="00A065A4">
        <w:rPr>
          <w:rFonts w:ascii="David" w:hAnsi="David"/>
          <w:noProof w:val="0"/>
          <w:rtl/>
        </w:rPr>
        <w:t>עליו מוטל הנטל להוכיח הגנתו.</w:t>
      </w:r>
    </w:p>
    <w:p w:rsidR="00A065A4" w:rsidRPr="00A065A4" w:rsidRDefault="00A065A4" w:rsidP="00F35D51">
      <w:pPr>
        <w:numPr>
          <w:ilvl w:val="0"/>
          <w:numId w:val="1"/>
        </w:numPr>
        <w:spacing w:after="240"/>
        <w:ind w:left="0" w:firstLine="0"/>
        <w:jc w:val="both"/>
        <w:rPr>
          <w:rFonts w:ascii="David" w:hAnsi="David"/>
          <w:noProof w:val="0"/>
        </w:rPr>
      </w:pPr>
      <w:bookmarkStart w:id="1" w:name="Rov64"/>
      <w:bookmarkEnd w:id="1"/>
      <w:r w:rsidRPr="00CF30D0">
        <w:rPr>
          <w:rFonts w:ascii="David" w:hAnsi="David"/>
          <w:noProof w:val="0"/>
          <w:rtl/>
        </w:rPr>
        <w:t>סעיף 1</w:t>
      </w:r>
      <w:r w:rsidRPr="00A065A4">
        <w:rPr>
          <w:rFonts w:ascii="David" w:hAnsi="David"/>
          <w:noProof w:val="0"/>
          <w:rtl/>
        </w:rPr>
        <w:t xml:space="preserve"> ל</w:t>
      </w:r>
      <w:r w:rsidRPr="00CF30D0">
        <w:rPr>
          <w:rFonts w:ascii="David" w:hAnsi="David"/>
          <w:noProof w:val="0"/>
          <w:rtl/>
        </w:rPr>
        <w:t>חוק איסור לשון הרע</w:t>
      </w:r>
      <w:r w:rsidRPr="00A065A4">
        <w:rPr>
          <w:rFonts w:ascii="David" w:hAnsi="David"/>
          <w:noProof w:val="0"/>
          <w:rtl/>
        </w:rPr>
        <w:t>, מגדיר מהי לשון הרע וקובע כדלקמן:</w:t>
      </w:r>
    </w:p>
    <w:p w:rsidR="00A065A4" w:rsidRPr="00A065A4" w:rsidRDefault="00A065A4" w:rsidP="00683AE5">
      <w:pPr>
        <w:ind w:left="1077" w:right="1134"/>
        <w:jc w:val="both"/>
        <w:rPr>
          <w:rFonts w:ascii="David" w:hAnsi="David"/>
          <w:b/>
          <w:bCs/>
          <w:rtl/>
        </w:rPr>
      </w:pPr>
      <w:bookmarkStart w:id="2" w:name="Rov56"/>
      <w:bookmarkStart w:id="3" w:name="med0"/>
      <w:bookmarkEnd w:id="2"/>
      <w:bookmarkEnd w:id="3"/>
      <w:r w:rsidRPr="00A065A4">
        <w:rPr>
          <w:rFonts w:ascii="David" w:hAnsi="David"/>
          <w:b/>
          <w:bCs/>
          <w:noProof w:val="0"/>
          <w:rtl/>
        </w:rPr>
        <w:t>"לשון הרע היא דבר שפרסומו עלול -</w:t>
      </w:r>
    </w:p>
    <w:p w:rsidR="00A065A4" w:rsidRPr="00A065A4" w:rsidRDefault="00A065A4" w:rsidP="00683AE5">
      <w:pPr>
        <w:ind w:left="1077" w:right="1134"/>
        <w:jc w:val="both"/>
        <w:rPr>
          <w:rFonts w:ascii="David" w:hAnsi="David"/>
          <w:b/>
          <w:bCs/>
          <w:noProof w:val="0"/>
        </w:rPr>
      </w:pPr>
      <w:r w:rsidRPr="00A065A4">
        <w:rPr>
          <w:rFonts w:ascii="David" w:hAnsi="David"/>
          <w:b/>
          <w:bCs/>
          <w:noProof w:val="0"/>
          <w:rtl/>
        </w:rPr>
        <w:t>(1) להשפיל אדם בעיני הבריות או לעשותו מטרה לשנאה, לבוז או ללעג מצדם;</w:t>
      </w:r>
    </w:p>
    <w:p w:rsidR="00A065A4" w:rsidRPr="00A065A4" w:rsidRDefault="00A065A4" w:rsidP="00683AE5">
      <w:pPr>
        <w:ind w:left="1077" w:right="1134"/>
        <w:jc w:val="both"/>
        <w:rPr>
          <w:rFonts w:ascii="David" w:hAnsi="David"/>
          <w:b/>
          <w:bCs/>
          <w:noProof w:val="0"/>
          <w:rtl/>
        </w:rPr>
      </w:pPr>
      <w:r w:rsidRPr="00A065A4">
        <w:rPr>
          <w:rFonts w:ascii="David" w:hAnsi="David"/>
          <w:b/>
          <w:bCs/>
          <w:noProof w:val="0"/>
          <w:rtl/>
        </w:rPr>
        <w:t>(2) לבזות אדם בשל מעשים, התנהגות או תכונות המיוחסים לו;</w:t>
      </w:r>
    </w:p>
    <w:p w:rsidR="00A065A4" w:rsidRPr="00A065A4" w:rsidRDefault="00A065A4" w:rsidP="00683AE5">
      <w:pPr>
        <w:ind w:left="1077" w:right="1134"/>
        <w:jc w:val="both"/>
        <w:rPr>
          <w:rFonts w:ascii="David" w:hAnsi="David"/>
          <w:b/>
          <w:bCs/>
          <w:noProof w:val="0"/>
          <w:rtl/>
        </w:rPr>
      </w:pPr>
      <w:r w:rsidRPr="00A065A4">
        <w:rPr>
          <w:rFonts w:ascii="David" w:hAnsi="David"/>
          <w:b/>
          <w:bCs/>
          <w:noProof w:val="0"/>
          <w:rtl/>
        </w:rPr>
        <w:t>(3) לפגוע באדם במשרתו, אם משרה ציבורית ואם משרה אחרת, בעסקו, במשלח ידו או במקצועו;</w:t>
      </w:r>
    </w:p>
    <w:p w:rsidR="00A065A4" w:rsidRPr="00A065A4" w:rsidRDefault="00A065A4" w:rsidP="00683AE5">
      <w:pPr>
        <w:ind w:left="1077" w:right="1134"/>
        <w:jc w:val="both"/>
        <w:rPr>
          <w:rFonts w:ascii="David" w:hAnsi="David"/>
          <w:b/>
          <w:bCs/>
          <w:noProof w:val="0"/>
          <w:rtl/>
        </w:rPr>
      </w:pPr>
      <w:r w:rsidRPr="00A065A4">
        <w:rPr>
          <w:rFonts w:ascii="David" w:hAnsi="David"/>
          <w:b/>
          <w:bCs/>
          <w:noProof w:val="0"/>
          <w:rtl/>
        </w:rPr>
        <w:t>(4) לבזות אדם בשל גזעו, מוצאו, דתו, מקום מגוריו, גילו, מינו, נטייתו המינית או מוגבלותו;</w:t>
      </w:r>
    </w:p>
    <w:p w:rsidR="00A065A4" w:rsidRPr="00A065A4" w:rsidRDefault="00A065A4" w:rsidP="00683AE5">
      <w:pPr>
        <w:spacing w:after="240"/>
        <w:ind w:left="1077" w:right="1134"/>
        <w:jc w:val="both"/>
        <w:rPr>
          <w:rFonts w:ascii="David" w:hAnsi="David"/>
          <w:b/>
          <w:bCs/>
          <w:noProof w:val="0"/>
          <w:rtl/>
        </w:rPr>
      </w:pPr>
      <w:r w:rsidRPr="00A065A4">
        <w:rPr>
          <w:rFonts w:ascii="David" w:hAnsi="David"/>
          <w:b/>
          <w:bCs/>
          <w:noProof w:val="0"/>
          <w:rtl/>
        </w:rPr>
        <w:t>[...]".</w:t>
      </w:r>
    </w:p>
    <w:p w:rsidR="00A065A4" w:rsidRPr="00A065A4" w:rsidRDefault="00A065A4" w:rsidP="00F35D51">
      <w:pPr>
        <w:numPr>
          <w:ilvl w:val="0"/>
          <w:numId w:val="1"/>
        </w:numPr>
        <w:spacing w:after="240" w:line="360" w:lineRule="auto"/>
        <w:ind w:left="0" w:firstLine="84"/>
        <w:jc w:val="both"/>
        <w:rPr>
          <w:rFonts w:ascii="David" w:hAnsi="David"/>
          <w:noProof w:val="0"/>
          <w:rtl/>
        </w:rPr>
      </w:pPr>
      <w:r w:rsidRPr="00A065A4">
        <w:rPr>
          <w:rFonts w:ascii="David" w:hAnsi="David"/>
          <w:noProof w:val="0"/>
          <w:rtl/>
        </w:rPr>
        <w:t xml:space="preserve">ההגדרה </w:t>
      </w:r>
      <w:r w:rsidRPr="00CF30D0">
        <w:rPr>
          <w:rFonts w:ascii="David" w:hAnsi="David"/>
          <w:noProof w:val="0"/>
          <w:rtl/>
        </w:rPr>
        <w:t>בסעיף 1</w:t>
      </w:r>
      <w:r w:rsidRPr="00A065A4">
        <w:rPr>
          <w:rFonts w:ascii="David" w:hAnsi="David"/>
          <w:noProof w:val="0"/>
          <w:rtl/>
        </w:rPr>
        <w:t xml:space="preserve"> ל</w:t>
      </w:r>
      <w:r w:rsidRPr="00CF30D0">
        <w:rPr>
          <w:rFonts w:ascii="David" w:hAnsi="David"/>
          <w:noProof w:val="0"/>
          <w:rtl/>
        </w:rPr>
        <w:t>חוק איסור לשון הרע</w:t>
      </w:r>
      <w:r w:rsidRPr="00A065A4">
        <w:rPr>
          <w:rFonts w:ascii="David" w:hAnsi="David"/>
          <w:noProof w:val="0"/>
          <w:rtl/>
        </w:rPr>
        <w:t xml:space="preserve">, אינה מתנה קיומה של לשון הרע באי אמיתות הפרסום. כפועל יוצא מהאמור, בהחלט ייתכן מצב </w:t>
      </w:r>
      <w:r w:rsidR="000C236F">
        <w:rPr>
          <w:rFonts w:ascii="David" w:hAnsi="David" w:hint="cs"/>
          <w:noProof w:val="0"/>
          <w:rtl/>
        </w:rPr>
        <w:t>ש</w:t>
      </w:r>
      <w:r w:rsidRPr="00A065A4">
        <w:rPr>
          <w:rFonts w:ascii="David" w:hAnsi="David"/>
          <w:noProof w:val="0"/>
          <w:rtl/>
        </w:rPr>
        <w:t xml:space="preserve">בו, עשוי הפרסום להיות אמת, ובד בבד להיחשב לשון הרע, כפוף להחלתן של ההגנות הקבועות בחוק. </w:t>
      </w:r>
    </w:p>
    <w:p w:rsidR="00A065A4" w:rsidRPr="00A065A4" w:rsidRDefault="00A065A4" w:rsidP="00F35D51">
      <w:pPr>
        <w:numPr>
          <w:ilvl w:val="0"/>
          <w:numId w:val="1"/>
        </w:numPr>
        <w:spacing w:after="240" w:line="360" w:lineRule="auto"/>
        <w:ind w:left="0" w:firstLine="84"/>
        <w:jc w:val="both"/>
        <w:rPr>
          <w:rFonts w:ascii="David" w:hAnsi="David"/>
          <w:rtl/>
        </w:rPr>
      </w:pPr>
      <w:r w:rsidRPr="00CF30D0">
        <w:rPr>
          <w:rFonts w:ascii="David" w:hAnsi="David"/>
          <w:noProof w:val="0"/>
          <w:rtl/>
        </w:rPr>
        <w:t>סעיף 2</w:t>
      </w:r>
      <w:r w:rsidRPr="00A065A4">
        <w:rPr>
          <w:rFonts w:ascii="David" w:hAnsi="David"/>
          <w:noProof w:val="0"/>
          <w:rtl/>
        </w:rPr>
        <w:t xml:space="preserve"> ל</w:t>
      </w:r>
      <w:r w:rsidRPr="00CF30D0">
        <w:rPr>
          <w:rFonts w:ascii="David" w:hAnsi="David"/>
          <w:noProof w:val="0"/>
          <w:rtl/>
        </w:rPr>
        <w:t>חוק איסור לשון הרע</w:t>
      </w:r>
      <w:r w:rsidRPr="00A065A4">
        <w:rPr>
          <w:rFonts w:ascii="David" w:hAnsi="David"/>
          <w:noProof w:val="0"/>
          <w:rtl/>
        </w:rPr>
        <w:t xml:space="preserve"> מגדיר מהו "פרסום" באופן הבא:</w:t>
      </w:r>
    </w:p>
    <w:p w:rsidR="00A065A4" w:rsidRPr="00A065A4" w:rsidRDefault="00A065A4" w:rsidP="00683AE5">
      <w:pPr>
        <w:ind w:left="1077" w:right="1134"/>
        <w:jc w:val="both"/>
        <w:rPr>
          <w:rFonts w:ascii="David" w:hAnsi="David"/>
          <w:b/>
          <w:bCs/>
          <w:noProof w:val="0"/>
        </w:rPr>
      </w:pPr>
      <w:r w:rsidRPr="00A065A4">
        <w:rPr>
          <w:rFonts w:ascii="David" w:hAnsi="David"/>
          <w:b/>
          <w:bCs/>
          <w:noProof w:val="0"/>
          <w:rtl/>
        </w:rPr>
        <w:t>"פרסום מהו</w:t>
      </w:r>
    </w:p>
    <w:p w:rsidR="00A065A4" w:rsidRPr="00A065A4" w:rsidRDefault="00A065A4" w:rsidP="00683AE5">
      <w:pPr>
        <w:ind w:left="1077" w:right="1134"/>
        <w:jc w:val="both"/>
        <w:rPr>
          <w:rFonts w:ascii="David" w:hAnsi="David"/>
          <w:b/>
          <w:bCs/>
          <w:noProof w:val="0"/>
          <w:rtl/>
        </w:rPr>
      </w:pPr>
      <w:r w:rsidRPr="00A065A4">
        <w:rPr>
          <w:rFonts w:ascii="David" w:hAnsi="David"/>
          <w:b/>
          <w:bCs/>
          <w:noProof w:val="0"/>
          <w:rtl/>
        </w:rPr>
        <w:t>2. (א) פרסום, לענין לשון הרע - בין בעל פה ובין בכתב או בדפוס, לרבות ציור, דמות, תנועה, צליל וכל אמצעי אחר.</w:t>
      </w:r>
    </w:p>
    <w:p w:rsidR="00A065A4" w:rsidRPr="00A065A4" w:rsidRDefault="00A065A4" w:rsidP="00683AE5">
      <w:pPr>
        <w:ind w:left="1077" w:right="1134"/>
        <w:jc w:val="both"/>
        <w:rPr>
          <w:rFonts w:ascii="David" w:hAnsi="David"/>
          <w:b/>
          <w:bCs/>
          <w:noProof w:val="0"/>
          <w:rtl/>
        </w:rPr>
      </w:pPr>
      <w:r w:rsidRPr="00A065A4">
        <w:rPr>
          <w:rFonts w:ascii="David" w:hAnsi="David"/>
          <w:b/>
          <w:bCs/>
          <w:noProof w:val="0"/>
          <w:rtl/>
        </w:rPr>
        <w:t>(ב)  רואים כפרסום לשון הרע, בלי למעט מדרכי פרסום אחרות:</w:t>
      </w:r>
    </w:p>
    <w:p w:rsidR="00A065A4" w:rsidRPr="00A065A4" w:rsidRDefault="00A065A4" w:rsidP="00683AE5">
      <w:pPr>
        <w:ind w:left="1077" w:right="1134"/>
        <w:jc w:val="both"/>
        <w:rPr>
          <w:rFonts w:ascii="David" w:hAnsi="David"/>
          <w:b/>
          <w:bCs/>
          <w:noProof w:val="0"/>
          <w:rtl/>
        </w:rPr>
      </w:pPr>
      <w:r w:rsidRPr="00A065A4">
        <w:rPr>
          <w:rFonts w:ascii="David" w:hAnsi="David"/>
          <w:b/>
          <w:bCs/>
          <w:noProof w:val="0"/>
          <w:rtl/>
        </w:rPr>
        <w:t>(1)   אם היתה מיועדת לאדם זולת הנפגע והגיעה לאותו אדם או לאדם אחר זולת הנפגע;</w:t>
      </w:r>
    </w:p>
    <w:p w:rsidR="00A065A4" w:rsidRPr="00A065A4" w:rsidRDefault="00A065A4" w:rsidP="00683AE5">
      <w:pPr>
        <w:spacing w:after="240"/>
        <w:ind w:left="1077" w:right="1134"/>
        <w:jc w:val="both"/>
        <w:rPr>
          <w:rFonts w:ascii="David" w:hAnsi="David"/>
          <w:b/>
          <w:bCs/>
          <w:noProof w:val="0"/>
          <w:rtl/>
        </w:rPr>
      </w:pPr>
      <w:r w:rsidRPr="00A065A4">
        <w:rPr>
          <w:rFonts w:ascii="David" w:hAnsi="David"/>
          <w:b/>
          <w:bCs/>
          <w:noProof w:val="0"/>
          <w:rtl/>
        </w:rPr>
        <w:t>(2)   אם היתה בכתב והכתב עשוי היה, לפי הנסיבות להגיע לאדם זולת הנפגע".</w:t>
      </w:r>
    </w:p>
    <w:p w:rsidR="00363966" w:rsidRDefault="00A065A4" w:rsidP="00A94C85">
      <w:pPr>
        <w:numPr>
          <w:ilvl w:val="0"/>
          <w:numId w:val="1"/>
        </w:numPr>
        <w:spacing w:line="360" w:lineRule="auto"/>
        <w:ind w:left="0" w:firstLine="0"/>
        <w:jc w:val="both"/>
        <w:rPr>
          <w:rFonts w:ascii="David" w:hAnsi="David"/>
          <w:noProof w:val="0"/>
        </w:rPr>
      </w:pPr>
      <w:r w:rsidRPr="00CF30D0">
        <w:rPr>
          <w:rFonts w:ascii="David" w:hAnsi="David"/>
          <w:noProof w:val="0"/>
          <w:rtl/>
        </w:rPr>
        <w:lastRenderedPageBreak/>
        <w:t>סעיף 3</w:t>
      </w:r>
      <w:r w:rsidRPr="00A065A4">
        <w:rPr>
          <w:rFonts w:ascii="David" w:hAnsi="David"/>
          <w:noProof w:val="0"/>
          <w:rtl/>
        </w:rPr>
        <w:t xml:space="preserve"> ל</w:t>
      </w:r>
      <w:r w:rsidRPr="00CF30D0">
        <w:rPr>
          <w:rFonts w:ascii="David" w:hAnsi="David"/>
          <w:noProof w:val="0"/>
          <w:rtl/>
        </w:rPr>
        <w:t>חוק איסור לשון הרע</w:t>
      </w:r>
      <w:r w:rsidRPr="00A065A4">
        <w:rPr>
          <w:rFonts w:ascii="David" w:hAnsi="David"/>
          <w:noProof w:val="0"/>
          <w:rtl/>
        </w:rPr>
        <w:t>, קובע</w:t>
      </w:r>
      <w:r w:rsidR="00363966">
        <w:rPr>
          <w:rFonts w:ascii="David" w:hAnsi="David" w:hint="cs"/>
          <w:noProof w:val="0"/>
          <w:rtl/>
        </w:rPr>
        <w:t>:</w:t>
      </w:r>
    </w:p>
    <w:p w:rsidR="00363966" w:rsidRDefault="00A065A4" w:rsidP="00A94C85">
      <w:pPr>
        <w:ind w:left="1134" w:right="1701"/>
        <w:jc w:val="both"/>
        <w:rPr>
          <w:rFonts w:ascii="David" w:hAnsi="David"/>
          <w:noProof w:val="0"/>
          <w:rtl/>
        </w:rPr>
      </w:pPr>
      <w:r w:rsidRPr="00A065A4">
        <w:rPr>
          <w:rFonts w:ascii="David" w:hAnsi="David"/>
          <w:noProof w:val="0"/>
          <w:rtl/>
        </w:rPr>
        <w:t>"</w:t>
      </w:r>
      <w:r w:rsidRPr="00A065A4">
        <w:rPr>
          <w:rFonts w:ascii="David" w:hAnsi="David"/>
          <w:b/>
          <w:bCs/>
          <w:noProof w:val="0"/>
          <w:rtl/>
        </w:rPr>
        <w:t>אין נפקא מינה אם לשון הרע הובעה במישרין ובשלמות, או אם היא והתייחסותה לאדם הטוען שנפגע בה משתמעות מן הפרסום או מנסיבות חיצוניות, או מקצתן מזה ומקצתן מזה</w:t>
      </w:r>
      <w:r w:rsidRPr="00A065A4">
        <w:rPr>
          <w:rFonts w:ascii="David" w:hAnsi="David"/>
          <w:noProof w:val="0"/>
          <w:rtl/>
        </w:rPr>
        <w:t xml:space="preserve">". </w:t>
      </w:r>
    </w:p>
    <w:p w:rsidR="00A94C85" w:rsidRDefault="00A94C85" w:rsidP="00A94C85">
      <w:pPr>
        <w:ind w:left="1134" w:right="1701"/>
        <w:jc w:val="both"/>
        <w:rPr>
          <w:rFonts w:ascii="David" w:hAnsi="David"/>
          <w:noProof w:val="0"/>
          <w:rtl/>
        </w:rPr>
      </w:pPr>
    </w:p>
    <w:p w:rsidR="00A065A4" w:rsidRPr="00A065A4" w:rsidRDefault="00A065A4" w:rsidP="00363966">
      <w:pPr>
        <w:spacing w:after="240" w:line="360" w:lineRule="auto"/>
        <w:ind w:firstLine="720"/>
        <w:jc w:val="both"/>
        <w:rPr>
          <w:rFonts w:ascii="David" w:hAnsi="David"/>
          <w:noProof w:val="0"/>
          <w:rtl/>
        </w:rPr>
      </w:pPr>
      <w:r w:rsidRPr="00A065A4">
        <w:rPr>
          <w:rFonts w:ascii="David" w:hAnsi="David"/>
          <w:noProof w:val="0"/>
          <w:rtl/>
        </w:rPr>
        <w:t xml:space="preserve">אם כן, לשון הרע עלולה לנבוע מן הפרסום מקום שבו היא משתמעת מן הפרסום עצמו; או כאשר הפרסום נחזה להיות תמים לכאורה, אולם קיימות נסיבות חיצוניות שמשוות לו מובן פוגעני (אורי </w:t>
      </w:r>
      <w:r w:rsidRPr="00CF30D0">
        <w:rPr>
          <w:rFonts w:ascii="David" w:hAnsi="David"/>
          <w:noProof w:val="0"/>
          <w:rtl/>
        </w:rPr>
        <w:t>שנהר, "</w:t>
      </w:r>
      <w:r w:rsidRPr="00A15B91">
        <w:rPr>
          <w:rFonts w:ascii="David" w:hAnsi="David"/>
          <w:b/>
          <w:bCs/>
          <w:noProof w:val="0"/>
          <w:rtl/>
        </w:rPr>
        <w:t>דיני לשון הרע</w:t>
      </w:r>
      <w:r w:rsidRPr="00CF30D0">
        <w:rPr>
          <w:rFonts w:ascii="David" w:hAnsi="David"/>
          <w:noProof w:val="0"/>
          <w:rtl/>
        </w:rPr>
        <w:t>"</w:t>
      </w:r>
      <w:r w:rsidRPr="00A065A4">
        <w:rPr>
          <w:rFonts w:ascii="David" w:hAnsi="David"/>
          <w:noProof w:val="0"/>
          <w:rtl/>
        </w:rPr>
        <w:t xml:space="preserve"> 113 (1997) (להלן</w:t>
      </w:r>
      <w:r w:rsidR="00D11E01" w:rsidRPr="00CF30D0">
        <w:rPr>
          <w:rFonts w:ascii="David" w:hAnsi="David"/>
          <w:noProof w:val="0"/>
          <w:rtl/>
        </w:rPr>
        <w:t>:</w:t>
      </w:r>
      <w:r w:rsidRPr="00A065A4">
        <w:rPr>
          <w:rFonts w:ascii="David" w:hAnsi="David"/>
          <w:noProof w:val="0"/>
          <w:rtl/>
        </w:rPr>
        <w:t xml:space="preserve"> "</w:t>
      </w:r>
      <w:r w:rsidRPr="00A065A4">
        <w:rPr>
          <w:rFonts w:ascii="David" w:hAnsi="David"/>
          <w:b/>
          <w:bCs/>
          <w:noProof w:val="0"/>
          <w:rtl/>
        </w:rPr>
        <w:t>שנהר</w:t>
      </w:r>
      <w:r w:rsidRPr="00A065A4">
        <w:rPr>
          <w:rFonts w:ascii="David" w:hAnsi="David"/>
          <w:noProof w:val="0"/>
          <w:rtl/>
        </w:rPr>
        <w:t>"). טיב הפרסום, נבחן בין היתר, בהתייחס אל המרחב, אל האווירה הכללית ולנסיבות נוספות אשר יש בהן כדי לעצב ולצבוע את הפרסום בגוון כזה או אחר (</w:t>
      </w:r>
      <w:r w:rsidRPr="00CF30D0">
        <w:rPr>
          <w:rFonts w:ascii="David" w:hAnsi="David"/>
          <w:noProof w:val="0"/>
          <w:rtl/>
        </w:rPr>
        <w:t>תמ"ש (כ"ס) 29442/05</w:t>
      </w:r>
      <w:r w:rsidRPr="00A065A4">
        <w:rPr>
          <w:rFonts w:ascii="David" w:hAnsi="David"/>
          <w:noProof w:val="0"/>
          <w:rtl/>
        </w:rPr>
        <w:t xml:space="preserve"> </w:t>
      </w:r>
      <w:r w:rsidRPr="00A065A4">
        <w:rPr>
          <w:rFonts w:ascii="David" w:hAnsi="David"/>
          <w:b/>
          <w:bCs/>
          <w:noProof w:val="0"/>
          <w:rtl/>
        </w:rPr>
        <w:t>ל. א נ'</w:t>
      </w:r>
      <w:r w:rsidRPr="00A065A4">
        <w:rPr>
          <w:rFonts w:ascii="David" w:hAnsi="David"/>
          <w:noProof w:val="0"/>
          <w:rtl/>
        </w:rPr>
        <w:t xml:space="preserve"> </w:t>
      </w:r>
      <w:r w:rsidRPr="00A065A4">
        <w:rPr>
          <w:rFonts w:ascii="David" w:hAnsi="David"/>
          <w:b/>
          <w:bCs/>
          <w:noProof w:val="0"/>
          <w:rtl/>
        </w:rPr>
        <w:t>י. י. מ</w:t>
      </w:r>
      <w:r w:rsidR="00D11E01" w:rsidRPr="00CF30D0">
        <w:rPr>
          <w:rFonts w:ascii="David" w:hAnsi="David"/>
          <w:noProof w:val="0"/>
          <w:rtl/>
        </w:rPr>
        <w:t>,</w:t>
      </w:r>
      <w:r w:rsidRPr="00A065A4">
        <w:rPr>
          <w:rFonts w:ascii="David" w:hAnsi="David"/>
          <w:noProof w:val="0"/>
          <w:sz w:val="22"/>
          <w:rtl/>
        </w:rPr>
        <w:t xml:space="preserve"> </w:t>
      </w:r>
      <w:r w:rsidRPr="00A065A4">
        <w:rPr>
          <w:rFonts w:ascii="David" w:hAnsi="David"/>
          <w:noProof w:val="0"/>
          <w:rtl/>
        </w:rPr>
        <w:t>פס</w:t>
      </w:r>
      <w:r w:rsidR="00D11E01" w:rsidRPr="00CF30D0">
        <w:rPr>
          <w:rFonts w:ascii="David" w:hAnsi="David"/>
          <w:noProof w:val="0"/>
          <w:rtl/>
        </w:rPr>
        <w:t>'</w:t>
      </w:r>
      <w:r w:rsidRPr="00A065A4">
        <w:rPr>
          <w:rFonts w:ascii="David" w:hAnsi="David"/>
          <w:noProof w:val="0"/>
          <w:rtl/>
        </w:rPr>
        <w:t xml:space="preserve"> 10 לפסק הדין (6.9.2009)).</w:t>
      </w:r>
    </w:p>
    <w:p w:rsidR="00A065A4" w:rsidRPr="00A065A4" w:rsidRDefault="00A065A4" w:rsidP="00363966">
      <w:pPr>
        <w:numPr>
          <w:ilvl w:val="0"/>
          <w:numId w:val="1"/>
        </w:numPr>
        <w:spacing w:after="240" w:line="360" w:lineRule="auto"/>
        <w:ind w:left="0" w:firstLine="0"/>
        <w:jc w:val="both"/>
        <w:rPr>
          <w:rFonts w:ascii="David" w:hAnsi="David"/>
          <w:noProof w:val="0"/>
          <w:rtl/>
        </w:rPr>
      </w:pPr>
      <w:r w:rsidRPr="00A065A4">
        <w:rPr>
          <w:rFonts w:ascii="David" w:hAnsi="David"/>
          <w:noProof w:val="0"/>
          <w:rtl/>
        </w:rPr>
        <w:t>המבחן לבדיקת משמעות הדברים, המהווים לטענת התובע לשון הרע כלפיו</w:t>
      </w:r>
      <w:r w:rsidR="00871C84">
        <w:rPr>
          <w:rFonts w:ascii="David" w:hAnsi="David" w:hint="cs"/>
          <w:noProof w:val="0"/>
          <w:rtl/>
        </w:rPr>
        <w:t xml:space="preserve"> </w:t>
      </w:r>
      <w:r w:rsidR="00871C84">
        <w:rPr>
          <w:rFonts w:ascii="David" w:hAnsi="David"/>
          <w:noProof w:val="0"/>
          <w:rtl/>
        </w:rPr>
        <w:t>–</w:t>
      </w:r>
      <w:r w:rsidR="00871C84">
        <w:rPr>
          <w:rFonts w:ascii="David" w:hAnsi="David" w:hint="cs"/>
          <w:noProof w:val="0"/>
          <w:rtl/>
        </w:rPr>
        <w:t xml:space="preserve"> </w:t>
      </w:r>
      <w:r w:rsidRPr="00A065A4">
        <w:rPr>
          <w:rFonts w:ascii="David" w:hAnsi="David"/>
          <w:noProof w:val="0"/>
          <w:rtl/>
        </w:rPr>
        <w:t>הוא מבחן אובייקטיבי. על בית המשפט להיכנס בנעלי "האדם הסביר" ולבחון האם אכן היה נפגע או עלול להיפגע בנסיבות העניין מהפרסום כלפיו (</w:t>
      </w:r>
      <w:r w:rsidRPr="00CF30D0">
        <w:rPr>
          <w:rFonts w:ascii="David" w:hAnsi="David"/>
          <w:noProof w:val="0"/>
          <w:rtl/>
        </w:rPr>
        <w:t>ת"א (ת"א) 1645/97</w:t>
      </w:r>
      <w:r w:rsidRPr="00A065A4">
        <w:rPr>
          <w:rFonts w:ascii="David" w:hAnsi="David"/>
          <w:noProof w:val="0"/>
          <w:rtl/>
        </w:rPr>
        <w:t xml:space="preserve"> </w:t>
      </w:r>
      <w:r w:rsidRPr="00A065A4">
        <w:rPr>
          <w:rFonts w:ascii="David" w:hAnsi="David"/>
          <w:b/>
          <w:bCs/>
          <w:noProof w:val="0"/>
          <w:rtl/>
        </w:rPr>
        <w:t>קריב מערכות בניה תל אביב בע"מ נ' נוריאל אמנון</w:t>
      </w:r>
      <w:r w:rsidR="00363966">
        <w:rPr>
          <w:rFonts w:ascii="David" w:hAnsi="David" w:hint="cs"/>
          <w:b/>
          <w:bCs/>
          <w:noProof w:val="0"/>
          <w:rtl/>
        </w:rPr>
        <w:t xml:space="preserve"> </w:t>
      </w:r>
      <w:r w:rsidRPr="00A065A4">
        <w:rPr>
          <w:rFonts w:ascii="David" w:hAnsi="David"/>
          <w:noProof w:val="0"/>
          <w:rtl/>
        </w:rPr>
        <w:t xml:space="preserve">(28.7.2004) </w:t>
      </w:r>
      <w:r w:rsidRPr="00CF30D0">
        <w:rPr>
          <w:rFonts w:ascii="David" w:hAnsi="David"/>
          <w:noProof w:val="0"/>
          <w:rtl/>
        </w:rPr>
        <w:t>תמ"ש (ת"א) 35326-12-10</w:t>
      </w:r>
      <w:r w:rsidRPr="00A065A4">
        <w:rPr>
          <w:rFonts w:ascii="David" w:hAnsi="David"/>
          <w:noProof w:val="0"/>
          <w:rtl/>
        </w:rPr>
        <w:t xml:space="preserve"> </w:t>
      </w:r>
      <w:r w:rsidRPr="00A065A4">
        <w:rPr>
          <w:rFonts w:ascii="David" w:hAnsi="David"/>
          <w:b/>
          <w:bCs/>
          <w:noProof w:val="0"/>
          <w:rtl/>
        </w:rPr>
        <w:t>א' נ' ת'</w:t>
      </w:r>
      <w:r w:rsidRPr="00A065A4">
        <w:rPr>
          <w:rFonts w:ascii="David" w:hAnsi="David"/>
          <w:noProof w:val="0"/>
          <w:rtl/>
        </w:rPr>
        <w:t xml:space="preserve"> (17.10.2012); תא"</w:t>
      </w:r>
      <w:r w:rsidRPr="00CF30D0">
        <w:rPr>
          <w:rFonts w:ascii="David" w:hAnsi="David"/>
          <w:noProof w:val="0"/>
          <w:rtl/>
        </w:rPr>
        <w:t>מ (ראשל"צ) 1220/09</w:t>
      </w:r>
      <w:r w:rsidRPr="00A065A4">
        <w:rPr>
          <w:rFonts w:ascii="David" w:hAnsi="David"/>
          <w:noProof w:val="0"/>
          <w:rtl/>
        </w:rPr>
        <w:t xml:space="preserve"> </w:t>
      </w:r>
      <w:r w:rsidRPr="00A065A4">
        <w:rPr>
          <w:rFonts w:ascii="David" w:hAnsi="David"/>
          <w:b/>
          <w:bCs/>
          <w:noProof w:val="0"/>
          <w:rtl/>
        </w:rPr>
        <w:t>יפעת עופר נ' משה אביטן</w:t>
      </w:r>
      <w:r w:rsidRPr="00A065A4">
        <w:rPr>
          <w:rFonts w:ascii="David" w:hAnsi="David"/>
          <w:noProof w:val="0"/>
          <w:rtl/>
        </w:rPr>
        <w:t xml:space="preserve"> </w:t>
      </w:r>
      <w:r w:rsidR="00D11E01" w:rsidRPr="00CF30D0">
        <w:rPr>
          <w:rFonts w:ascii="David" w:hAnsi="David"/>
          <w:noProof w:val="0"/>
          <w:sz w:val="22"/>
          <w:rtl/>
        </w:rPr>
        <w:t>(</w:t>
      </w:r>
      <w:r w:rsidRPr="00A065A4">
        <w:rPr>
          <w:rFonts w:ascii="David" w:hAnsi="David"/>
          <w:noProof w:val="0"/>
          <w:rtl/>
        </w:rPr>
        <w:t xml:space="preserve">10.8.2011). </w:t>
      </w:r>
    </w:p>
    <w:p w:rsidR="00A065A4" w:rsidRPr="00A065A4" w:rsidRDefault="00A065A4" w:rsidP="00A94C85">
      <w:pPr>
        <w:numPr>
          <w:ilvl w:val="0"/>
          <w:numId w:val="1"/>
        </w:numPr>
        <w:spacing w:line="360" w:lineRule="auto"/>
        <w:ind w:left="0" w:firstLine="0"/>
        <w:jc w:val="both"/>
        <w:rPr>
          <w:rFonts w:ascii="David" w:hAnsi="David"/>
          <w:b/>
          <w:bCs/>
          <w:rtl/>
        </w:rPr>
      </w:pPr>
      <w:r w:rsidRPr="00A065A4">
        <w:rPr>
          <w:rFonts w:ascii="David" w:hAnsi="David"/>
          <w:noProof w:val="0"/>
          <w:rtl/>
        </w:rPr>
        <w:t xml:space="preserve">אפנה בהקשר זה לקביעות במסגרת פסק הדין בעניין </w:t>
      </w:r>
      <w:r w:rsidRPr="00CF30D0">
        <w:rPr>
          <w:rFonts w:ascii="David" w:hAnsi="David"/>
          <w:noProof w:val="0"/>
          <w:rtl/>
        </w:rPr>
        <w:t xml:space="preserve">ע"א 466/83 </w:t>
      </w:r>
      <w:r w:rsidRPr="00CF30D0">
        <w:rPr>
          <w:rFonts w:ascii="David" w:hAnsi="David"/>
          <w:b/>
          <w:bCs/>
          <w:noProof w:val="0"/>
          <w:rtl/>
        </w:rPr>
        <w:t>אג'מיאן שאהה, ארכיהגמון בכנסיה הארמנית בירושלים נ' הארכיהגמון יגישה דרדריאן</w:t>
      </w:r>
      <w:r w:rsidRPr="00CF30D0">
        <w:rPr>
          <w:rFonts w:ascii="David" w:hAnsi="David"/>
          <w:noProof w:val="0"/>
          <w:rtl/>
        </w:rPr>
        <w:t>, לט</w:t>
      </w:r>
      <w:r w:rsidRPr="00A065A4">
        <w:rPr>
          <w:rFonts w:ascii="David" w:hAnsi="David"/>
          <w:noProof w:val="0"/>
          <w:rtl/>
        </w:rPr>
        <w:t xml:space="preserve"> (4) 734 (1986):</w:t>
      </w:r>
      <w:r w:rsidRPr="00A065A4">
        <w:rPr>
          <w:rFonts w:ascii="David" w:hAnsi="David"/>
          <w:noProof w:val="0"/>
          <w:rtl/>
        </w:rPr>
        <w:tab/>
      </w:r>
    </w:p>
    <w:p w:rsidR="00A94C85" w:rsidRDefault="00A94C85" w:rsidP="00A94C85">
      <w:pPr>
        <w:ind w:left="1134" w:right="1134"/>
        <w:jc w:val="both"/>
        <w:rPr>
          <w:rFonts w:ascii="David" w:hAnsi="David"/>
          <w:b/>
          <w:bCs/>
          <w:noProof w:val="0"/>
          <w:rtl/>
        </w:rPr>
      </w:pPr>
    </w:p>
    <w:p w:rsidR="00A065A4" w:rsidRPr="00A065A4" w:rsidRDefault="00A065A4" w:rsidP="00A94C85">
      <w:pPr>
        <w:ind w:left="1134" w:right="1134"/>
        <w:jc w:val="both"/>
        <w:rPr>
          <w:rFonts w:ascii="David" w:hAnsi="David"/>
          <w:b/>
          <w:bCs/>
          <w:noProof w:val="0"/>
        </w:rPr>
      </w:pPr>
      <w:r w:rsidRPr="00A065A4">
        <w:rPr>
          <w:rFonts w:ascii="David" w:hAnsi="David"/>
          <w:b/>
          <w:bCs/>
          <w:noProof w:val="0"/>
          <w:rtl/>
        </w:rPr>
        <w:t>"המבחן, שבאמצעותו ייקבע אם אכן דברים מסוימים שפירסם פלוני עלולים להוות לשון הרע כלפי אדם פלמוני, אינו מבחן סובייקטיבי. המבחן הוא אובייקטיבי במהותו, לאמור: לא קובע, מה חושב הנתבע המרגיש עצמו נפגע, אלא הקובע הוא כיצד עלולה החברה לקבל את הדבר שבאותו פירסום.</w:t>
      </w:r>
    </w:p>
    <w:p w:rsidR="00A065A4" w:rsidRDefault="00A065A4" w:rsidP="00A969BA">
      <w:pPr>
        <w:ind w:left="1134" w:right="1134"/>
        <w:jc w:val="both"/>
        <w:rPr>
          <w:rFonts w:ascii="David" w:hAnsi="David"/>
          <w:b/>
          <w:bCs/>
          <w:noProof w:val="0"/>
          <w:rtl/>
        </w:rPr>
      </w:pPr>
      <w:r w:rsidRPr="00A065A4">
        <w:rPr>
          <w:rFonts w:ascii="David" w:hAnsi="David"/>
          <w:b/>
          <w:bCs/>
          <w:noProof w:val="0"/>
          <w:rtl/>
        </w:rPr>
        <w:t>גידופים בעלמא לא יחשבו בהכרח לשון הרע, אלא ייבדקו במסגרת מכלול הנסיבות שבהם הם פורסמו".</w:t>
      </w:r>
    </w:p>
    <w:p w:rsidR="00A969BA" w:rsidRPr="00A065A4" w:rsidRDefault="00A969BA" w:rsidP="00A969BA">
      <w:pPr>
        <w:ind w:left="1134" w:right="1134"/>
        <w:jc w:val="both"/>
        <w:rPr>
          <w:rFonts w:ascii="David" w:hAnsi="David"/>
          <w:b/>
          <w:bCs/>
          <w:noProof w:val="0"/>
          <w:rtl/>
        </w:rPr>
      </w:pPr>
    </w:p>
    <w:p w:rsidR="00A065A4" w:rsidRPr="00A065A4" w:rsidRDefault="00A065A4" w:rsidP="00A969BA">
      <w:pPr>
        <w:numPr>
          <w:ilvl w:val="0"/>
          <w:numId w:val="1"/>
        </w:numPr>
        <w:spacing w:after="240" w:line="360" w:lineRule="auto"/>
        <w:ind w:left="0" w:firstLine="0"/>
        <w:jc w:val="both"/>
        <w:rPr>
          <w:rFonts w:ascii="David" w:hAnsi="David"/>
          <w:b/>
          <w:bCs/>
          <w:noProof w:val="0"/>
          <w:rtl/>
        </w:rPr>
      </w:pPr>
      <w:r w:rsidRPr="00A065A4">
        <w:rPr>
          <w:rFonts w:ascii="David" w:hAnsi="David"/>
          <w:noProof w:val="0"/>
          <w:rtl/>
        </w:rPr>
        <w:t>חופש הביטוי מחייב שלא לדקדק בציציותיו של הפרסום הפוגע. השאלה איננה מה הכוונה שמאחורי הפרסום</w:t>
      </w:r>
      <w:r w:rsidR="00A969BA">
        <w:rPr>
          <w:rFonts w:ascii="David" w:hAnsi="David" w:hint="cs"/>
          <w:noProof w:val="0"/>
          <w:rtl/>
        </w:rPr>
        <w:t xml:space="preserve"> </w:t>
      </w:r>
      <w:r w:rsidR="00A969BA">
        <w:rPr>
          <w:rFonts w:ascii="David" w:hAnsi="David"/>
          <w:noProof w:val="0"/>
          <w:rtl/>
        </w:rPr>
        <w:t>–</w:t>
      </w:r>
      <w:r w:rsidR="00A969BA">
        <w:rPr>
          <w:rFonts w:ascii="David" w:hAnsi="David" w:hint="cs"/>
          <w:noProof w:val="0"/>
          <w:rtl/>
        </w:rPr>
        <w:t xml:space="preserve"> </w:t>
      </w:r>
      <w:r w:rsidRPr="00A065A4">
        <w:rPr>
          <w:rFonts w:ascii="David" w:hAnsi="David"/>
          <w:noProof w:val="0"/>
          <w:rtl/>
        </w:rPr>
        <w:t>אלא מהו "</w:t>
      </w:r>
      <w:r w:rsidRPr="00A065A4">
        <w:rPr>
          <w:rFonts w:ascii="David" w:hAnsi="David"/>
          <w:b/>
          <w:bCs/>
          <w:noProof w:val="0"/>
          <w:rtl/>
        </w:rPr>
        <w:t>המסר עימו היא מותירה את הצופה</w:t>
      </w:r>
      <w:r w:rsidRPr="00A065A4">
        <w:rPr>
          <w:rFonts w:ascii="David" w:hAnsi="David"/>
          <w:noProof w:val="0"/>
          <w:rtl/>
        </w:rPr>
        <w:t>" (</w:t>
      </w:r>
      <w:r w:rsidRPr="00CF30D0">
        <w:rPr>
          <w:rFonts w:ascii="David" w:hAnsi="David"/>
          <w:noProof w:val="0"/>
          <w:rtl/>
        </w:rPr>
        <w:t>ע"א 256/57</w:t>
      </w:r>
      <w:r w:rsidRPr="00A065A4">
        <w:rPr>
          <w:rFonts w:ascii="David" w:hAnsi="David"/>
          <w:noProof w:val="0"/>
          <w:rtl/>
        </w:rPr>
        <w:t xml:space="preserve"> </w:t>
      </w:r>
      <w:r w:rsidRPr="00A065A4">
        <w:rPr>
          <w:rFonts w:ascii="David" w:hAnsi="David"/>
          <w:b/>
          <w:bCs/>
          <w:noProof w:val="0"/>
          <w:rtl/>
        </w:rPr>
        <w:t xml:space="preserve">אפלבוים נ' בן גוריון, </w:t>
      </w:r>
      <w:r w:rsidRPr="00A065A4">
        <w:rPr>
          <w:rFonts w:ascii="David" w:hAnsi="David"/>
          <w:noProof w:val="0"/>
          <w:rtl/>
        </w:rPr>
        <w:t xml:space="preserve">1205, 1215 (1960)). אפנה בהקשר זה, לפסק דינו של כבוד השופט מ' שמגר בעניין </w:t>
      </w:r>
      <w:r w:rsidRPr="00CF30D0">
        <w:rPr>
          <w:rFonts w:ascii="David" w:hAnsi="David"/>
          <w:noProof w:val="0"/>
          <w:rtl/>
        </w:rPr>
        <w:t xml:space="preserve">ע"א 723/74 </w:t>
      </w:r>
      <w:r w:rsidRPr="00CF30D0">
        <w:rPr>
          <w:rFonts w:ascii="David" w:hAnsi="David"/>
          <w:b/>
          <w:bCs/>
          <w:noProof w:val="0"/>
          <w:rtl/>
        </w:rPr>
        <w:t>הוצאת עתון</w:t>
      </w:r>
      <w:r w:rsidRPr="00CF30D0">
        <w:rPr>
          <w:rFonts w:ascii="David" w:hAnsi="David"/>
          <w:noProof w:val="0"/>
          <w:rtl/>
        </w:rPr>
        <w:t xml:space="preserve"> </w:t>
      </w:r>
      <w:r w:rsidRPr="00CF30D0">
        <w:rPr>
          <w:rFonts w:ascii="David" w:hAnsi="David"/>
          <w:b/>
          <w:bCs/>
          <w:noProof w:val="0"/>
          <w:rtl/>
        </w:rPr>
        <w:t>״הארץ" בע״מ נ' חברת החשמל לישראל בע״מ</w:t>
      </w:r>
      <w:r w:rsidRPr="00CF30D0">
        <w:rPr>
          <w:rFonts w:ascii="David" w:hAnsi="David"/>
          <w:noProof w:val="0"/>
          <w:rtl/>
        </w:rPr>
        <w:t>, לא</w:t>
      </w:r>
      <w:r w:rsidRPr="00A065A4">
        <w:rPr>
          <w:rFonts w:ascii="David" w:hAnsi="David"/>
          <w:noProof w:val="0"/>
          <w:rtl/>
        </w:rPr>
        <w:t xml:space="preserve"> (2) 281, 300 (1977) </w:t>
      </w:r>
      <w:r w:rsidR="00D11E01" w:rsidRPr="00CF30D0">
        <w:rPr>
          <w:rFonts w:ascii="David" w:hAnsi="David"/>
          <w:noProof w:val="0"/>
          <w:rtl/>
        </w:rPr>
        <w:t>ש</w:t>
      </w:r>
      <w:r w:rsidRPr="00A065A4">
        <w:rPr>
          <w:rFonts w:ascii="David" w:hAnsi="David"/>
          <w:noProof w:val="0"/>
          <w:rtl/>
        </w:rPr>
        <w:t>בו נקבע כדלקמן:</w:t>
      </w:r>
      <w:r w:rsidR="008437A8">
        <w:rPr>
          <w:rFonts w:ascii="David" w:hAnsi="David" w:hint="cs"/>
          <w:b/>
          <w:bCs/>
          <w:noProof w:val="0"/>
          <w:rtl/>
        </w:rPr>
        <w:t xml:space="preserve"> </w:t>
      </w:r>
    </w:p>
    <w:p w:rsidR="00A065A4" w:rsidRPr="00A065A4" w:rsidRDefault="00A065A4" w:rsidP="008437A8">
      <w:pPr>
        <w:tabs>
          <w:tab w:val="left" w:pos="7371"/>
        </w:tabs>
        <w:spacing w:after="240"/>
        <w:ind w:left="1077" w:right="1134"/>
        <w:jc w:val="both"/>
        <w:rPr>
          <w:rFonts w:ascii="David" w:hAnsi="David"/>
          <w:b/>
          <w:bCs/>
          <w:noProof w:val="0"/>
          <w:rtl/>
        </w:rPr>
      </w:pPr>
      <w:r w:rsidRPr="00A065A4">
        <w:rPr>
          <w:rFonts w:ascii="David" w:hAnsi="David"/>
          <w:b/>
          <w:bCs/>
          <w:noProof w:val="0"/>
          <w:rtl/>
        </w:rPr>
        <w:t>"כאשר באים לבחון משמעותן של מילים לצורך בדיקת מהותן מפרשים אותן על-פי המובן אותו מייחס להן הקורא או השומע הסביר ואין מטים אוזן לפרשנויות משפטיות, בדרך בה היו בוחנים  מסמך משפטי ומנתחים תכנו.  המבחן בדבר קיום לשון הרע לפי סעיף 1 איננו מתמצה בתחושת העלבון הסובייקטיבית של הפרט, עליו נסב הדיבור או הכתב המייחס לו דברים פוגעים, אלא יסודו אובייקטיבי, היינו מה השפעתם או זיקתם של דברי לשון הרע להערכה לה זוכה הפרט - התובע בעיני הבריות".</w:t>
      </w:r>
    </w:p>
    <w:p w:rsidR="00A065A4" w:rsidRPr="00A065A4" w:rsidRDefault="00A065A4" w:rsidP="001F2FB0">
      <w:pPr>
        <w:numPr>
          <w:ilvl w:val="0"/>
          <w:numId w:val="1"/>
        </w:numPr>
        <w:spacing w:after="240" w:line="360" w:lineRule="auto"/>
        <w:ind w:left="0" w:firstLine="0"/>
        <w:jc w:val="both"/>
        <w:rPr>
          <w:rFonts w:ascii="David" w:hAnsi="David"/>
          <w:noProof w:val="0"/>
          <w:rtl/>
        </w:rPr>
      </w:pPr>
      <w:r w:rsidRPr="00A065A4">
        <w:rPr>
          <w:rFonts w:ascii="David" w:hAnsi="David"/>
          <w:noProof w:val="0"/>
          <w:rtl/>
        </w:rPr>
        <w:lastRenderedPageBreak/>
        <w:t xml:space="preserve">בפסק הדין בעניין </w:t>
      </w:r>
      <w:r w:rsidRPr="00CF30D0">
        <w:rPr>
          <w:rFonts w:ascii="David" w:hAnsi="David"/>
          <w:noProof w:val="0"/>
          <w:rtl/>
        </w:rPr>
        <w:t xml:space="preserve">ע"א 740/86 </w:t>
      </w:r>
      <w:r w:rsidRPr="00CF30D0">
        <w:rPr>
          <w:rFonts w:ascii="David" w:hAnsi="David"/>
          <w:b/>
          <w:bCs/>
          <w:noProof w:val="0"/>
          <w:rtl/>
        </w:rPr>
        <w:t>יגאל תומרקין נ' אליקים העצני</w:t>
      </w:r>
      <w:r w:rsidRPr="00CF30D0">
        <w:rPr>
          <w:rFonts w:ascii="David" w:hAnsi="David"/>
          <w:noProof w:val="0"/>
          <w:rtl/>
        </w:rPr>
        <w:t>, מג</w:t>
      </w:r>
      <w:r w:rsidRPr="00A065A4">
        <w:rPr>
          <w:rFonts w:ascii="David" w:hAnsi="David"/>
          <w:noProof w:val="0"/>
          <w:rtl/>
        </w:rPr>
        <w:t xml:space="preserve"> (2) 333, 339 (1989), ניסח כבוד השופט י' מלץ את המבחן הראוי לבחינת משמעות הפרסום אשר נטען להיות לשון הרע: </w:t>
      </w:r>
    </w:p>
    <w:p w:rsidR="00A065A4" w:rsidRPr="00ED3817" w:rsidRDefault="00A065A4" w:rsidP="00A94C85">
      <w:pPr>
        <w:tabs>
          <w:tab w:val="left" w:pos="7371"/>
        </w:tabs>
        <w:spacing w:after="240"/>
        <w:ind w:left="1077" w:right="1276"/>
        <w:jc w:val="both"/>
        <w:rPr>
          <w:rFonts w:ascii="David" w:hAnsi="David"/>
          <w:noProof w:val="0"/>
          <w:rtl/>
        </w:rPr>
      </w:pPr>
      <w:r w:rsidRPr="00A065A4">
        <w:rPr>
          <w:rFonts w:ascii="David" w:hAnsi="David"/>
          <w:b/>
          <w:bCs/>
          <w:noProof w:val="0"/>
          <w:rtl/>
        </w:rPr>
        <w:t xml:space="preserve">"השאלה העיקרית והמרכזית בערעור זה היא מהי המשמעות של הדברים שפורסמו בעיני הקורא הסביר והרגיל. ההלכה היא שאין חשיבות לשאלה מה הייתה כוונתו של המפרסם מחד, ואין חשיבות לשאלה כיצד הבין את הדברים בפועל מי שקרא את הדברים, מאידך. </w:t>
      </w:r>
      <w:r w:rsidRPr="00A065A4">
        <w:rPr>
          <w:rFonts w:ascii="David" w:hAnsi="David"/>
          <w:b/>
          <w:bCs/>
          <w:noProof w:val="0"/>
          <w:u w:val="single"/>
          <w:rtl/>
        </w:rPr>
        <w:t>המבחן הקובע הוא מהי, לדעת השופט היושב בדין, המשמעות שקורא סביר היה מייחס למלים</w:t>
      </w:r>
      <w:r w:rsidRPr="00A065A4">
        <w:rPr>
          <w:rFonts w:ascii="David" w:hAnsi="David"/>
          <w:b/>
          <w:bCs/>
          <w:noProof w:val="0"/>
          <w:rtl/>
        </w:rPr>
        <w:t>".</w:t>
      </w:r>
      <w:r w:rsidR="00ED3817">
        <w:rPr>
          <w:rFonts w:ascii="David" w:hAnsi="David" w:hint="cs"/>
          <w:b/>
          <w:bCs/>
          <w:noProof w:val="0"/>
          <w:rtl/>
        </w:rPr>
        <w:t xml:space="preserve"> </w:t>
      </w:r>
      <w:r w:rsidR="00ED3817" w:rsidRPr="00ED3817">
        <w:rPr>
          <w:rFonts w:ascii="David" w:hAnsi="David"/>
          <w:noProof w:val="0"/>
          <w:rtl/>
        </w:rPr>
        <w:t>[ה</w:t>
      </w:r>
      <w:r w:rsidR="00A94C85">
        <w:rPr>
          <w:rFonts w:ascii="David" w:hAnsi="David" w:hint="cs"/>
          <w:noProof w:val="0"/>
          <w:rtl/>
        </w:rPr>
        <w:t>ה</w:t>
      </w:r>
      <w:r w:rsidR="00ED3817" w:rsidRPr="00ED3817">
        <w:rPr>
          <w:rFonts w:ascii="David" w:hAnsi="David"/>
          <w:noProof w:val="0"/>
          <w:rtl/>
        </w:rPr>
        <w:t>דגשות כאן ולהלן שלי</w:t>
      </w:r>
      <w:r w:rsidR="00A94C85">
        <w:rPr>
          <w:rFonts w:ascii="David" w:hAnsi="David" w:hint="cs"/>
          <w:noProof w:val="0"/>
          <w:rtl/>
        </w:rPr>
        <w:t xml:space="preserve"> </w:t>
      </w:r>
      <w:r w:rsidR="00A94C85">
        <w:rPr>
          <w:rFonts w:ascii="David" w:hAnsi="David"/>
          <w:noProof w:val="0"/>
          <w:rtl/>
        </w:rPr>
        <w:t>–</w:t>
      </w:r>
      <w:r w:rsidR="00A94C85">
        <w:rPr>
          <w:rFonts w:ascii="David" w:hAnsi="David" w:hint="cs"/>
          <w:noProof w:val="0"/>
          <w:rtl/>
        </w:rPr>
        <w:t xml:space="preserve"> </w:t>
      </w:r>
      <w:r w:rsidR="00ED3817" w:rsidRPr="00ED3817">
        <w:rPr>
          <w:rFonts w:ascii="David" w:hAnsi="David"/>
          <w:noProof w:val="0"/>
          <w:rtl/>
        </w:rPr>
        <w:t>א' א' ס'].</w:t>
      </w:r>
    </w:p>
    <w:p w:rsidR="00A065A4" w:rsidRDefault="00A065A4" w:rsidP="00A94C85">
      <w:pPr>
        <w:numPr>
          <w:ilvl w:val="0"/>
          <w:numId w:val="1"/>
        </w:numPr>
        <w:spacing w:after="240" w:line="360" w:lineRule="auto"/>
        <w:ind w:left="0" w:firstLine="0"/>
        <w:jc w:val="both"/>
        <w:rPr>
          <w:rFonts w:ascii="David" w:hAnsi="David"/>
          <w:noProof w:val="0"/>
        </w:rPr>
      </w:pPr>
      <w:r w:rsidRPr="00A065A4">
        <w:rPr>
          <w:rFonts w:ascii="David" w:hAnsi="David"/>
          <w:noProof w:val="0"/>
          <w:rtl/>
        </w:rPr>
        <w:t xml:space="preserve">בפסק דינו בעניין </w:t>
      </w:r>
      <w:r w:rsidRPr="00A065A4">
        <w:rPr>
          <w:rFonts w:ascii="David" w:hAnsi="David"/>
          <w:b/>
          <w:bCs/>
        </w:rPr>
        <w:t>Conwest Global</w:t>
      </w:r>
      <w:r w:rsidRPr="00A065A4">
        <w:rPr>
          <w:rFonts w:ascii="David" w:hAnsi="David"/>
          <w:noProof w:val="0"/>
          <w:rtl/>
        </w:rPr>
        <w:t xml:space="preserve">, פירט כבוד השופט ע' פוגלמן את ארבעת השלבים אשר על פיהם נדרש לבחון את השאלה </w:t>
      </w:r>
      <w:r w:rsidR="00683AE5">
        <w:rPr>
          <w:rFonts w:ascii="David" w:hAnsi="David" w:hint="cs"/>
          <w:noProof w:val="0"/>
          <w:rtl/>
        </w:rPr>
        <w:t xml:space="preserve"> </w:t>
      </w:r>
      <w:r w:rsidR="00A94C85" w:rsidRPr="00A94C85">
        <w:rPr>
          <w:rFonts w:ascii="David" w:hAnsi="David" w:hint="cs"/>
          <w:noProof w:val="0"/>
          <w:rtl/>
        </w:rPr>
        <w:t>–</w:t>
      </w:r>
      <w:r w:rsidR="00683AE5">
        <w:rPr>
          <w:rFonts w:ascii="David" w:hAnsi="David" w:hint="cs"/>
          <w:noProof w:val="0"/>
          <w:rtl/>
        </w:rPr>
        <w:t xml:space="preserve"> </w:t>
      </w:r>
      <w:r w:rsidRPr="00A065A4">
        <w:rPr>
          <w:rFonts w:ascii="David" w:hAnsi="David"/>
          <w:b/>
          <w:bCs/>
          <w:noProof w:val="0"/>
          <w:rtl/>
        </w:rPr>
        <w:t>האם פרסום פלוני מהווה "לשון הרע" כמשמעותו ב</w:t>
      </w:r>
      <w:r w:rsidRPr="00CF30D0">
        <w:rPr>
          <w:rFonts w:ascii="David" w:hAnsi="David"/>
          <w:b/>
          <w:bCs/>
          <w:noProof w:val="0"/>
          <w:rtl/>
        </w:rPr>
        <w:t>חוק איסור לשון הרע</w:t>
      </w:r>
      <w:r w:rsidRPr="00A065A4">
        <w:rPr>
          <w:rFonts w:ascii="David" w:hAnsi="David"/>
          <w:noProof w:val="0"/>
          <w:rtl/>
        </w:rPr>
        <w:t xml:space="preserve">: </w:t>
      </w:r>
    </w:p>
    <w:p w:rsidR="00A065A4" w:rsidRPr="00A065A4" w:rsidRDefault="00702AF8" w:rsidP="00CF2C8B">
      <w:pPr>
        <w:numPr>
          <w:ilvl w:val="0"/>
          <w:numId w:val="3"/>
        </w:numPr>
        <w:spacing w:after="240" w:line="360" w:lineRule="auto"/>
        <w:ind w:left="84" w:hanging="84"/>
        <w:jc w:val="both"/>
        <w:rPr>
          <w:rFonts w:ascii="David" w:hAnsi="David"/>
          <w:noProof w:val="0"/>
          <w:rtl/>
        </w:rPr>
      </w:pPr>
      <w:r w:rsidRPr="00A065A4">
        <w:rPr>
          <w:rFonts w:ascii="David" w:hAnsi="David"/>
          <w:rtl/>
        </w:rPr>
        <mc:AlternateContent>
          <mc:Choice Requires="wps">
            <w:drawing>
              <wp:anchor distT="0" distB="0" distL="114300" distR="114300" simplePos="0" relativeHeight="251659264" behindDoc="1" locked="0" layoutInCell="1" allowOverlap="1" wp14:anchorId="2DD30540" wp14:editId="7C04009D">
                <wp:simplePos x="0" y="0"/>
                <wp:positionH relativeFrom="column">
                  <wp:posOffset>-129159</wp:posOffset>
                </wp:positionH>
                <wp:positionV relativeFrom="paragraph">
                  <wp:posOffset>-97561</wp:posOffset>
                </wp:positionV>
                <wp:extent cx="5705856" cy="2604211"/>
                <wp:effectExtent l="0" t="0" r="28575" b="24765"/>
                <wp:wrapNone/>
                <wp:docPr id="2" name="מלבן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05856" cy="2604211"/>
                        </a:xfrm>
                        <a:prstGeom prst="rect">
                          <a:avLst/>
                        </a:prstGeom>
                        <a:solidFill>
                          <a:srgbClr val="C6D9F1"/>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85902C7" id="מלבן 2" o:spid="_x0000_s1026" style="position:absolute;left:0;text-align:left;margin-left:-10.15pt;margin-top:-7.7pt;width:449.3pt;height:205.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" fillcolor="#c6d9f1" strokecolor="#243f60" strokeweight="2pt"/>
            </w:pict>
          </mc:Fallback>
        </mc:AlternateContent>
      </w:r>
      <w:r w:rsidR="00A065A4" w:rsidRPr="00A065A4">
        <w:rPr>
          <w:rFonts w:ascii="David" w:hAnsi="David"/>
          <w:b/>
          <w:bCs/>
          <w:noProof w:val="0"/>
          <w:rtl/>
        </w:rPr>
        <w:t>שלב ראשון</w:t>
      </w:r>
      <w:r w:rsidR="00A065A4" w:rsidRPr="00A065A4">
        <w:rPr>
          <w:rFonts w:ascii="David" w:hAnsi="David"/>
          <w:noProof w:val="0"/>
          <w:rtl/>
        </w:rPr>
        <w:t>, יש לבחון האם לפנינו "פרסום" במובנו של מונח זה ב</w:t>
      </w:r>
      <w:r w:rsidR="00A065A4" w:rsidRPr="00CF30D0">
        <w:rPr>
          <w:rFonts w:ascii="David" w:hAnsi="David"/>
          <w:noProof w:val="0"/>
          <w:rtl/>
        </w:rPr>
        <w:t>חוק איסור לשון הרע</w:t>
      </w:r>
      <w:r w:rsidR="00A065A4" w:rsidRPr="00A065A4">
        <w:rPr>
          <w:rFonts w:ascii="David" w:hAnsi="David"/>
          <w:noProof w:val="0"/>
          <w:rtl/>
        </w:rPr>
        <w:t xml:space="preserve">, לפי אמת המידה המקובלת על האדם הסביר. </w:t>
      </w:r>
    </w:p>
    <w:p w:rsidR="00A065A4" w:rsidRPr="00A065A4" w:rsidRDefault="00A065A4" w:rsidP="00CF2C8B">
      <w:pPr>
        <w:numPr>
          <w:ilvl w:val="0"/>
          <w:numId w:val="3"/>
        </w:numPr>
        <w:spacing w:after="240" w:line="360" w:lineRule="auto"/>
        <w:ind w:left="84" w:hanging="84"/>
        <w:jc w:val="both"/>
        <w:rPr>
          <w:rFonts w:ascii="David" w:hAnsi="David"/>
          <w:rtl/>
        </w:rPr>
      </w:pPr>
      <w:r w:rsidRPr="00A065A4">
        <w:rPr>
          <w:rFonts w:ascii="David" w:hAnsi="David"/>
          <w:b/>
          <w:bCs/>
          <w:noProof w:val="0"/>
          <w:rtl/>
        </w:rPr>
        <w:t>שלב שני,</w:t>
      </w:r>
      <w:r w:rsidRPr="00A065A4">
        <w:rPr>
          <w:rFonts w:ascii="David" w:hAnsi="David"/>
          <w:noProof w:val="0"/>
          <w:rtl/>
        </w:rPr>
        <w:t xml:space="preserve"> יש לבחון האם הפרסום או הביטוי מהווה "לשון הרע" ומטיל חבות בגינו, על פי סעיפים 1 ו-2 ל</w:t>
      </w:r>
      <w:r w:rsidRPr="00CF30D0">
        <w:rPr>
          <w:rFonts w:ascii="David" w:hAnsi="David"/>
          <w:noProof w:val="0"/>
          <w:rtl/>
        </w:rPr>
        <w:t>חוק איסור לשון הרע</w:t>
      </w:r>
      <w:r w:rsidRPr="00A065A4">
        <w:rPr>
          <w:rFonts w:ascii="David" w:hAnsi="David"/>
          <w:noProof w:val="0"/>
          <w:rtl/>
        </w:rPr>
        <w:t>.</w:t>
      </w:r>
    </w:p>
    <w:p w:rsidR="00A065A4" w:rsidRPr="00A065A4" w:rsidRDefault="00A065A4" w:rsidP="007805DD">
      <w:pPr>
        <w:numPr>
          <w:ilvl w:val="0"/>
          <w:numId w:val="3"/>
        </w:numPr>
        <w:spacing w:after="240" w:line="360" w:lineRule="auto"/>
        <w:ind w:left="84" w:hanging="84"/>
        <w:jc w:val="both"/>
        <w:rPr>
          <w:rFonts w:ascii="David" w:hAnsi="David"/>
        </w:rPr>
      </w:pPr>
      <w:r w:rsidRPr="00A065A4">
        <w:rPr>
          <w:rFonts w:ascii="David" w:hAnsi="David"/>
          <w:b/>
          <w:bCs/>
          <w:noProof w:val="0"/>
          <w:rtl/>
        </w:rPr>
        <w:t>שלב שלישי</w:t>
      </w:r>
      <w:r w:rsidRPr="00A065A4">
        <w:rPr>
          <w:rFonts w:ascii="David" w:hAnsi="David"/>
          <w:noProof w:val="0"/>
          <w:rtl/>
        </w:rPr>
        <w:t xml:space="preserve">, ככל שייקבע כי הפרסום אכן מהווה "לשון הרע", אזי, יש לבחון את תחולתן של ההגנות השונות המנויות בסעיפים </w:t>
      </w:r>
      <w:r w:rsidR="007805DD">
        <w:rPr>
          <w:rFonts w:ascii="David" w:hAnsi="David" w:hint="cs"/>
          <w:noProof w:val="0"/>
          <w:rtl/>
        </w:rPr>
        <w:t>15-13</w:t>
      </w:r>
      <w:r w:rsidRPr="00A065A4">
        <w:rPr>
          <w:rFonts w:ascii="David" w:hAnsi="David"/>
          <w:noProof w:val="0"/>
          <w:rtl/>
        </w:rPr>
        <w:t xml:space="preserve"> </w:t>
      </w:r>
      <w:r w:rsidR="007805DD">
        <w:rPr>
          <w:rFonts w:ascii="David" w:hAnsi="David" w:hint="cs"/>
          <w:noProof w:val="0"/>
          <w:rtl/>
        </w:rPr>
        <w:t>ל</w:t>
      </w:r>
      <w:r w:rsidRPr="00CF30D0">
        <w:rPr>
          <w:rFonts w:ascii="David" w:hAnsi="David"/>
          <w:noProof w:val="0"/>
          <w:rtl/>
        </w:rPr>
        <w:t>חוק איסור לשון הרע</w:t>
      </w:r>
      <w:r w:rsidRPr="00A065A4">
        <w:rPr>
          <w:rFonts w:ascii="David" w:hAnsi="David"/>
          <w:noProof w:val="0"/>
          <w:rtl/>
        </w:rPr>
        <w:t xml:space="preserve"> ואת כוחן לשלול את אחריותו של המפרסם בגין הפרסום. </w:t>
      </w:r>
    </w:p>
    <w:p w:rsidR="00A065A4" w:rsidRPr="00A065A4" w:rsidRDefault="00A065A4" w:rsidP="00A94C85">
      <w:pPr>
        <w:numPr>
          <w:ilvl w:val="0"/>
          <w:numId w:val="3"/>
        </w:numPr>
        <w:spacing w:after="240" w:line="360" w:lineRule="auto"/>
        <w:ind w:left="84" w:hanging="84"/>
        <w:jc w:val="both"/>
        <w:rPr>
          <w:rFonts w:ascii="David" w:hAnsi="David"/>
        </w:rPr>
      </w:pPr>
      <w:r w:rsidRPr="00A065A4">
        <w:rPr>
          <w:rFonts w:ascii="David" w:hAnsi="David"/>
          <w:noProof w:val="0"/>
          <w:rtl/>
        </w:rPr>
        <w:t>בהעדר הגנות</w:t>
      </w:r>
      <w:r w:rsidR="00683AE5">
        <w:rPr>
          <w:rFonts w:ascii="David" w:hAnsi="David" w:hint="cs"/>
          <w:noProof w:val="0"/>
          <w:rtl/>
        </w:rPr>
        <w:t xml:space="preserve"> </w:t>
      </w:r>
      <w:r w:rsidR="00683AE5">
        <w:rPr>
          <w:rFonts w:ascii="David" w:hAnsi="David"/>
          <w:noProof w:val="0"/>
          <w:rtl/>
        </w:rPr>
        <w:t>–</w:t>
      </w:r>
      <w:r w:rsidR="00683AE5">
        <w:rPr>
          <w:rFonts w:ascii="David" w:hAnsi="David" w:hint="cs"/>
          <w:noProof w:val="0"/>
          <w:rtl/>
        </w:rPr>
        <w:t xml:space="preserve"> </w:t>
      </w:r>
      <w:r w:rsidRPr="00A065A4">
        <w:rPr>
          <w:rFonts w:ascii="David" w:hAnsi="David"/>
          <w:noProof w:val="0"/>
          <w:rtl/>
        </w:rPr>
        <w:t xml:space="preserve">נדרש לעבור </w:t>
      </w:r>
      <w:r w:rsidRPr="00A065A4">
        <w:rPr>
          <w:rFonts w:ascii="David" w:hAnsi="David"/>
          <w:b/>
          <w:bCs/>
          <w:noProof w:val="0"/>
          <w:rtl/>
        </w:rPr>
        <w:t>לשלב הרביעי</w:t>
      </w:r>
      <w:r w:rsidRPr="00A065A4">
        <w:rPr>
          <w:rFonts w:ascii="David" w:hAnsi="David"/>
          <w:noProof w:val="0"/>
          <w:rtl/>
        </w:rPr>
        <w:t xml:space="preserve"> ולבחון את הסעד המתאים בנסיבות העניין (</w:t>
      </w:r>
      <w:r w:rsidRPr="00CF30D0">
        <w:rPr>
          <w:rFonts w:ascii="David" w:hAnsi="David"/>
          <w:noProof w:val="0"/>
          <w:rtl/>
        </w:rPr>
        <w:t xml:space="preserve">ע"א 4534/02 </w:t>
      </w:r>
      <w:r w:rsidRPr="00CF30D0">
        <w:rPr>
          <w:rFonts w:ascii="David" w:hAnsi="David"/>
          <w:b/>
          <w:bCs/>
          <w:noProof w:val="0"/>
          <w:rtl/>
        </w:rPr>
        <w:t>רשת שוקן בע"מ נ' הרציקוביץ</w:t>
      </w:r>
      <w:r w:rsidRPr="00CF30D0">
        <w:rPr>
          <w:rFonts w:ascii="David" w:hAnsi="David"/>
          <w:noProof w:val="0"/>
          <w:rtl/>
        </w:rPr>
        <w:t>, נח</w:t>
      </w:r>
      <w:r w:rsidRPr="00A065A4">
        <w:rPr>
          <w:rFonts w:ascii="David" w:hAnsi="David"/>
          <w:noProof w:val="0"/>
          <w:rtl/>
        </w:rPr>
        <w:t>(3) 558, 568 (2004)).</w:t>
      </w:r>
    </w:p>
    <w:p w:rsidR="00A065A4" w:rsidRPr="00A065A4" w:rsidRDefault="00A065A4" w:rsidP="00A94C85">
      <w:pPr>
        <w:numPr>
          <w:ilvl w:val="0"/>
          <w:numId w:val="1"/>
        </w:numPr>
        <w:spacing w:before="240" w:after="240" w:line="360" w:lineRule="auto"/>
        <w:ind w:left="0" w:firstLine="0"/>
        <w:jc w:val="both"/>
        <w:rPr>
          <w:rFonts w:ascii="David" w:hAnsi="David"/>
          <w:b/>
          <w:bCs/>
        </w:rPr>
      </w:pPr>
      <w:r w:rsidRPr="00A065A4">
        <w:rPr>
          <w:rFonts w:ascii="David" w:hAnsi="David"/>
          <w:noProof w:val="0"/>
          <w:rtl/>
        </w:rPr>
        <w:t xml:space="preserve">עתה, אעבור לבחינת האירועים שתוארו לעיל, על פי השלבים אשר הותוו בפסיקה לצורך הבחינה </w:t>
      </w:r>
      <w:r w:rsidR="00A94C85" w:rsidRPr="00A94C85">
        <w:rPr>
          <w:rFonts w:ascii="David" w:hAnsi="David" w:hint="cs"/>
          <w:noProof w:val="0"/>
          <w:rtl/>
        </w:rPr>
        <w:t>–</w:t>
      </w:r>
      <w:r w:rsidRPr="00A065A4">
        <w:rPr>
          <w:rFonts w:ascii="David" w:hAnsi="David"/>
          <w:noProof w:val="0"/>
          <w:rtl/>
        </w:rPr>
        <w:t xml:space="preserve"> </w:t>
      </w:r>
      <w:r w:rsidRPr="00A065A4">
        <w:rPr>
          <w:rFonts w:ascii="David" w:hAnsi="David"/>
          <w:b/>
          <w:bCs/>
          <w:noProof w:val="0"/>
          <w:rtl/>
        </w:rPr>
        <w:t>ה</w:t>
      </w:r>
      <w:r w:rsidR="00A94C85">
        <w:rPr>
          <w:rFonts w:ascii="David" w:hAnsi="David"/>
          <w:b/>
          <w:bCs/>
          <w:noProof w:val="0"/>
          <w:rtl/>
        </w:rPr>
        <w:t>אם התבטאויותיו הנטענות של הנתבע</w:t>
      </w:r>
      <w:r w:rsidR="00A94C85">
        <w:rPr>
          <w:rFonts w:ascii="David" w:hAnsi="David" w:hint="cs"/>
          <w:b/>
          <w:bCs/>
          <w:noProof w:val="0"/>
          <w:rtl/>
        </w:rPr>
        <w:t xml:space="preserve">ת </w:t>
      </w:r>
      <w:r w:rsidRPr="00A065A4">
        <w:rPr>
          <w:rFonts w:ascii="David" w:hAnsi="David"/>
          <w:b/>
          <w:bCs/>
          <w:noProof w:val="0"/>
          <w:rtl/>
        </w:rPr>
        <w:t>כלפי התובע אכן עלו כדי לשון הרע.</w:t>
      </w:r>
    </w:p>
    <w:p w:rsidR="00A065A4" w:rsidRPr="00A065A4" w:rsidRDefault="00A065A4" w:rsidP="007805DD">
      <w:pPr>
        <w:spacing w:after="240" w:line="360" w:lineRule="auto"/>
        <w:jc w:val="both"/>
        <w:rPr>
          <w:rFonts w:ascii="David" w:hAnsi="David"/>
          <w:b/>
          <w:bCs/>
          <w:noProof w:val="0"/>
          <w:sz w:val="28"/>
          <w:szCs w:val="28"/>
          <w:u w:val="single"/>
        </w:rPr>
      </w:pPr>
      <w:r w:rsidRPr="00A065A4">
        <w:rPr>
          <w:rFonts w:ascii="David" w:hAnsi="David"/>
          <w:b/>
          <w:bCs/>
          <w:noProof w:val="0"/>
          <w:sz w:val="28"/>
          <w:szCs w:val="28"/>
          <w:u w:val="single"/>
          <w:rtl/>
        </w:rPr>
        <w:t>שלב ראשון</w:t>
      </w:r>
      <w:r w:rsidR="007805DD">
        <w:rPr>
          <w:rFonts w:ascii="David" w:hAnsi="David" w:hint="cs"/>
          <w:b/>
          <w:bCs/>
          <w:noProof w:val="0"/>
          <w:sz w:val="28"/>
          <w:szCs w:val="28"/>
          <w:u w:val="single"/>
          <w:rtl/>
        </w:rPr>
        <w:t xml:space="preserve"> </w:t>
      </w:r>
      <w:r w:rsidR="007805DD">
        <w:rPr>
          <w:rFonts w:ascii="David" w:hAnsi="David"/>
          <w:b/>
          <w:bCs/>
          <w:noProof w:val="0"/>
          <w:sz w:val="28"/>
          <w:szCs w:val="28"/>
          <w:u w:val="single"/>
          <w:rtl/>
        </w:rPr>
        <w:t>–</w:t>
      </w:r>
      <w:r w:rsidR="007805DD">
        <w:rPr>
          <w:rFonts w:ascii="David" w:hAnsi="David" w:hint="cs"/>
          <w:b/>
          <w:bCs/>
          <w:noProof w:val="0"/>
          <w:sz w:val="28"/>
          <w:szCs w:val="28"/>
          <w:u w:val="single"/>
          <w:rtl/>
        </w:rPr>
        <w:t xml:space="preserve"> </w:t>
      </w:r>
      <w:r w:rsidRPr="00A065A4">
        <w:rPr>
          <w:rFonts w:ascii="David" w:hAnsi="David"/>
          <w:b/>
          <w:bCs/>
          <w:noProof w:val="0"/>
          <w:sz w:val="28"/>
          <w:szCs w:val="28"/>
          <w:u w:val="single"/>
          <w:rtl/>
        </w:rPr>
        <w:t xml:space="preserve">האם לפנינו פרסום? </w:t>
      </w:r>
    </w:p>
    <w:p w:rsidR="00A065A4" w:rsidRPr="00A065A4" w:rsidRDefault="00A065A4" w:rsidP="008437A8">
      <w:pPr>
        <w:numPr>
          <w:ilvl w:val="0"/>
          <w:numId w:val="1"/>
        </w:numPr>
        <w:spacing w:after="240" w:line="360" w:lineRule="auto"/>
        <w:ind w:left="0" w:firstLine="0"/>
        <w:jc w:val="both"/>
        <w:rPr>
          <w:rFonts w:ascii="David" w:hAnsi="David"/>
          <w:noProof w:val="0"/>
          <w:rtl/>
        </w:rPr>
      </w:pPr>
      <w:r w:rsidRPr="00A065A4">
        <w:rPr>
          <w:rFonts w:ascii="David" w:hAnsi="David"/>
          <w:noProof w:val="0"/>
          <w:rtl/>
        </w:rPr>
        <w:t>כאמור, תובענה זו מבוססת על ש</w:t>
      </w:r>
      <w:r w:rsidR="00CF2C8B" w:rsidRPr="00CF30D0">
        <w:rPr>
          <w:rFonts w:ascii="David" w:hAnsi="David"/>
          <w:noProof w:val="0"/>
          <w:rtl/>
        </w:rPr>
        <w:t xml:space="preserve">לושה </w:t>
      </w:r>
      <w:r w:rsidRPr="00A065A4">
        <w:rPr>
          <w:rFonts w:ascii="David" w:hAnsi="David"/>
          <w:noProof w:val="0"/>
          <w:rtl/>
        </w:rPr>
        <w:t>אירועים שונים.</w:t>
      </w:r>
    </w:p>
    <w:p w:rsidR="00DC012A" w:rsidRDefault="00882433" w:rsidP="00882433">
      <w:pPr>
        <w:spacing w:line="360" w:lineRule="auto"/>
        <w:jc w:val="both"/>
        <w:rPr>
          <w:rFonts w:ascii="David" w:hAnsi="David"/>
          <w:noProof w:val="0"/>
          <w:rtl/>
        </w:rPr>
      </w:pPr>
      <w:r>
        <w:rPr>
          <w:rFonts w:ascii="David" w:hAnsi="David" w:hint="cs"/>
          <w:b/>
          <w:bCs/>
          <w:noProof w:val="0"/>
          <w:sz w:val="28"/>
          <w:szCs w:val="28"/>
          <w:u w:val="single"/>
          <w:rtl/>
        </w:rPr>
        <w:t>ה</w:t>
      </w:r>
      <w:r w:rsidR="00CF2C8B" w:rsidRPr="001F2FB0">
        <w:rPr>
          <w:rFonts w:ascii="David" w:hAnsi="David"/>
          <w:b/>
          <w:bCs/>
          <w:noProof w:val="0"/>
          <w:sz w:val="28"/>
          <w:szCs w:val="28"/>
          <w:u w:val="single"/>
          <w:rtl/>
        </w:rPr>
        <w:t>אירוע הראשון</w:t>
      </w:r>
      <w:r>
        <w:rPr>
          <w:rFonts w:ascii="David" w:hAnsi="David" w:hint="cs"/>
          <w:b/>
          <w:bCs/>
          <w:noProof w:val="0"/>
          <w:sz w:val="28"/>
          <w:szCs w:val="28"/>
          <w:u w:val="single"/>
          <w:rtl/>
        </w:rPr>
        <w:t xml:space="preserve"> </w:t>
      </w:r>
      <w:r>
        <w:rPr>
          <w:rFonts w:ascii="David" w:hAnsi="David"/>
          <w:b/>
          <w:bCs/>
          <w:noProof w:val="0"/>
          <w:sz w:val="28"/>
          <w:szCs w:val="28"/>
          <w:u w:val="single"/>
          <w:rtl/>
        </w:rPr>
        <w:t>–</w:t>
      </w:r>
      <w:r>
        <w:rPr>
          <w:rFonts w:ascii="David" w:hAnsi="David" w:hint="cs"/>
          <w:b/>
          <w:bCs/>
          <w:noProof w:val="0"/>
          <w:sz w:val="28"/>
          <w:szCs w:val="28"/>
          <w:u w:val="single"/>
          <w:rtl/>
        </w:rPr>
        <w:t xml:space="preserve"> האמירה במסדרון בית המשפט</w:t>
      </w:r>
      <w:r w:rsidR="00683AE5">
        <w:rPr>
          <w:rFonts w:ascii="David" w:hAnsi="David" w:hint="cs"/>
          <w:noProof w:val="0"/>
          <w:rtl/>
        </w:rPr>
        <w:t xml:space="preserve"> </w:t>
      </w:r>
    </w:p>
    <w:p w:rsidR="00DC012A" w:rsidRDefault="00DC012A" w:rsidP="00DC012A">
      <w:pPr>
        <w:spacing w:line="360" w:lineRule="auto"/>
        <w:jc w:val="both"/>
        <w:rPr>
          <w:rFonts w:ascii="David" w:hAnsi="David"/>
          <w:noProof w:val="0"/>
          <w:rtl/>
        </w:rPr>
      </w:pPr>
    </w:p>
    <w:p w:rsidR="002914D6" w:rsidRPr="00DC012A" w:rsidRDefault="003027A9" w:rsidP="00DF3C0E">
      <w:pPr>
        <w:pStyle w:val="ad"/>
        <w:numPr>
          <w:ilvl w:val="0"/>
          <w:numId w:val="1"/>
        </w:numPr>
        <w:spacing w:line="360" w:lineRule="auto"/>
        <w:ind w:left="0" w:firstLine="0"/>
        <w:jc w:val="both"/>
        <w:rPr>
          <w:rFonts w:ascii="David" w:hAnsi="David"/>
          <w:noProof w:val="0"/>
          <w:rtl/>
        </w:rPr>
      </w:pPr>
      <w:r w:rsidRPr="00DC012A">
        <w:rPr>
          <w:rFonts w:ascii="David" w:hAnsi="David" w:hint="cs"/>
          <w:noProof w:val="0"/>
          <w:rtl/>
        </w:rPr>
        <w:t xml:space="preserve">עיקר הטרוניה </w:t>
      </w:r>
      <w:r w:rsidR="008437A8" w:rsidRPr="00DC012A">
        <w:rPr>
          <w:rFonts w:ascii="David" w:hAnsi="David" w:hint="cs"/>
          <w:noProof w:val="0"/>
          <w:rtl/>
        </w:rPr>
        <w:t xml:space="preserve">של התובע, </w:t>
      </w:r>
      <w:r w:rsidRPr="00DC012A">
        <w:rPr>
          <w:rFonts w:ascii="David" w:hAnsi="David" w:hint="cs"/>
          <w:noProof w:val="0"/>
          <w:rtl/>
        </w:rPr>
        <w:t xml:space="preserve">בעיקרה היא כלפי בן זוגה של </w:t>
      </w:r>
      <w:r w:rsidR="00C35415">
        <w:rPr>
          <w:rFonts w:ascii="David" w:hAnsi="David" w:hint="cs"/>
          <w:noProof w:val="0"/>
          <w:rtl/>
        </w:rPr>
        <w:t xml:space="preserve">הגברת </w:t>
      </w:r>
      <w:r w:rsidR="00DF3C0E">
        <w:rPr>
          <w:rFonts w:ascii="David" w:hAnsi="David" w:hint="cs"/>
          <w:noProof w:val="0"/>
          <w:rtl/>
        </w:rPr>
        <w:t>ר'</w:t>
      </w:r>
      <w:r w:rsidRPr="00DC012A">
        <w:rPr>
          <w:rFonts w:ascii="David" w:hAnsi="David" w:hint="cs"/>
          <w:noProof w:val="0"/>
          <w:rtl/>
        </w:rPr>
        <w:t xml:space="preserve"> (כפי שמופיע בסעיפים 6-4 לכתב התביעה). עם זאת, </w:t>
      </w:r>
      <w:r w:rsidR="00C35415">
        <w:rPr>
          <w:rFonts w:ascii="David" w:hAnsi="David" w:hint="cs"/>
          <w:noProof w:val="0"/>
          <w:rtl/>
        </w:rPr>
        <w:t xml:space="preserve">מר </w:t>
      </w:r>
      <w:r w:rsidR="00DF3C0E">
        <w:rPr>
          <w:rFonts w:ascii="David" w:hAnsi="David" w:hint="cs"/>
          <w:noProof w:val="0"/>
          <w:rtl/>
        </w:rPr>
        <w:t>מ'</w:t>
      </w:r>
      <w:r w:rsidRPr="00DC012A">
        <w:rPr>
          <w:rFonts w:ascii="David" w:hAnsi="David" w:hint="cs"/>
          <w:noProof w:val="0"/>
          <w:rtl/>
        </w:rPr>
        <w:t xml:space="preserve"> לא נתבע בתובענה שלפניי. משכך אתייחס לנטען כלפי הנתבעת בלבד </w:t>
      </w:r>
      <w:r w:rsidRPr="00DC012A">
        <w:rPr>
          <w:rFonts w:ascii="David" w:hAnsi="David"/>
          <w:noProof w:val="0"/>
          <w:rtl/>
        </w:rPr>
        <w:t>–</w:t>
      </w:r>
      <w:r w:rsidRPr="00DC012A">
        <w:rPr>
          <w:rFonts w:ascii="David" w:hAnsi="David" w:hint="cs"/>
          <w:noProof w:val="0"/>
          <w:rtl/>
        </w:rPr>
        <w:t xml:space="preserve"> </w:t>
      </w:r>
      <w:r w:rsidR="00683AE5" w:rsidRPr="00DC012A">
        <w:rPr>
          <w:rFonts w:ascii="David" w:hAnsi="David" w:hint="cs"/>
          <w:noProof w:val="0"/>
          <w:rtl/>
        </w:rPr>
        <w:t xml:space="preserve">הנתבעת העלילה על התובע, כי הוא </w:t>
      </w:r>
      <w:r w:rsidR="00C35415">
        <w:rPr>
          <w:rFonts w:ascii="David" w:hAnsi="David" w:hint="cs"/>
          <w:noProof w:val="0"/>
          <w:rtl/>
        </w:rPr>
        <w:t>"</w:t>
      </w:r>
      <w:r w:rsidR="00683AE5" w:rsidRPr="001A023F">
        <w:rPr>
          <w:rFonts w:ascii="David" w:hAnsi="David" w:hint="cs"/>
          <w:b/>
          <w:bCs/>
          <w:noProof w:val="0"/>
          <w:rtl/>
        </w:rPr>
        <w:t>מתעלל בבנו</w:t>
      </w:r>
      <w:r w:rsidR="00C35415">
        <w:rPr>
          <w:rFonts w:ascii="David" w:hAnsi="David" w:hint="cs"/>
          <w:noProof w:val="0"/>
          <w:rtl/>
        </w:rPr>
        <w:t>"</w:t>
      </w:r>
      <w:r w:rsidR="00683AE5" w:rsidRPr="00DC012A">
        <w:rPr>
          <w:rFonts w:ascii="David" w:hAnsi="David" w:hint="cs"/>
          <w:noProof w:val="0"/>
          <w:rtl/>
        </w:rPr>
        <w:t xml:space="preserve"> (המשותף לו ולבת </w:t>
      </w:r>
      <w:r w:rsidR="00DC012A">
        <w:rPr>
          <w:rFonts w:ascii="David" w:hAnsi="David" w:hint="cs"/>
          <w:noProof w:val="0"/>
          <w:rtl/>
        </w:rPr>
        <w:t>ז</w:t>
      </w:r>
      <w:r w:rsidR="00683AE5" w:rsidRPr="00DC012A">
        <w:rPr>
          <w:rFonts w:ascii="David" w:hAnsi="David" w:hint="cs"/>
          <w:noProof w:val="0"/>
          <w:rtl/>
        </w:rPr>
        <w:t xml:space="preserve">וגו הקודמת, הגברת </w:t>
      </w:r>
      <w:r w:rsidR="00DF3C0E">
        <w:rPr>
          <w:rFonts w:ascii="David" w:hAnsi="David" w:hint="cs"/>
          <w:noProof w:val="0"/>
          <w:rtl/>
        </w:rPr>
        <w:lastRenderedPageBreak/>
        <w:t>ר'</w:t>
      </w:r>
      <w:r w:rsidR="00683AE5" w:rsidRPr="00DC012A">
        <w:rPr>
          <w:rFonts w:ascii="David" w:hAnsi="David" w:hint="cs"/>
          <w:noProof w:val="0"/>
          <w:rtl/>
        </w:rPr>
        <w:t xml:space="preserve">). </w:t>
      </w:r>
      <w:r w:rsidR="00DC012A">
        <w:rPr>
          <w:rFonts w:ascii="David" w:hAnsi="David" w:hint="cs"/>
          <w:noProof w:val="0"/>
          <w:rtl/>
        </w:rPr>
        <w:t xml:space="preserve">לטענת התובע, </w:t>
      </w:r>
      <w:r w:rsidR="00683AE5" w:rsidRPr="00DC012A">
        <w:rPr>
          <w:rFonts w:ascii="David" w:hAnsi="David" w:hint="cs"/>
          <w:noProof w:val="0"/>
          <w:rtl/>
        </w:rPr>
        <w:t>אמרות אילו של הנתבעת נאמרו בנוכחות מספר אנשים</w:t>
      </w:r>
      <w:r w:rsidR="00965D3F" w:rsidRPr="00DC012A">
        <w:rPr>
          <w:rFonts w:ascii="David" w:hAnsi="David" w:hint="cs"/>
          <w:noProof w:val="0"/>
          <w:rtl/>
        </w:rPr>
        <w:t xml:space="preserve"> שנכחו במסדרון בית המשפט.</w:t>
      </w:r>
    </w:p>
    <w:p w:rsidR="00965D3F" w:rsidRDefault="00965D3F" w:rsidP="00683AE5">
      <w:pPr>
        <w:spacing w:line="360" w:lineRule="auto"/>
        <w:jc w:val="both"/>
        <w:rPr>
          <w:rFonts w:ascii="David" w:hAnsi="David"/>
          <w:noProof w:val="0"/>
          <w:rtl/>
        </w:rPr>
      </w:pPr>
    </w:p>
    <w:p w:rsidR="00683984" w:rsidRDefault="00692DBC" w:rsidP="00DF3C0E">
      <w:pPr>
        <w:pStyle w:val="ad"/>
        <w:numPr>
          <w:ilvl w:val="0"/>
          <w:numId w:val="1"/>
        </w:numPr>
        <w:spacing w:line="360" w:lineRule="auto"/>
        <w:ind w:left="0" w:firstLine="0"/>
        <w:jc w:val="both"/>
        <w:rPr>
          <w:rFonts w:ascii="David" w:hAnsi="David"/>
          <w:noProof w:val="0"/>
        </w:rPr>
      </w:pPr>
      <w:r w:rsidRPr="00DC012A">
        <w:rPr>
          <w:rFonts w:ascii="David" w:hAnsi="David" w:hint="cs"/>
          <w:noProof w:val="0"/>
          <w:rtl/>
        </w:rPr>
        <w:t xml:space="preserve">לטענת התובע </w:t>
      </w:r>
      <w:r w:rsidR="00B71136" w:rsidRPr="00DC012A">
        <w:rPr>
          <w:rFonts w:ascii="David" w:hAnsi="David" w:hint="cs"/>
          <w:noProof w:val="0"/>
          <w:rtl/>
        </w:rPr>
        <w:t>ביום 1.6.2020 בצאתו מדיון שהתקיים בבית</w:t>
      </w:r>
      <w:r w:rsidR="00D93A78" w:rsidRPr="00DC012A">
        <w:rPr>
          <w:rFonts w:ascii="David" w:hAnsi="David" w:hint="cs"/>
          <w:noProof w:val="0"/>
          <w:rtl/>
        </w:rPr>
        <w:t xml:space="preserve"> </w:t>
      </w:r>
      <w:r w:rsidR="00B71136" w:rsidRPr="00DC012A">
        <w:rPr>
          <w:rFonts w:ascii="David" w:hAnsi="David" w:hint="cs"/>
          <w:noProof w:val="0"/>
          <w:rtl/>
        </w:rPr>
        <w:t>המשפט לענ</w:t>
      </w:r>
      <w:r w:rsidR="00D93A78" w:rsidRPr="00DC012A">
        <w:rPr>
          <w:rFonts w:ascii="David" w:hAnsi="David" w:hint="cs"/>
          <w:noProof w:val="0"/>
          <w:rtl/>
        </w:rPr>
        <w:t>י</w:t>
      </w:r>
      <w:r w:rsidR="00B71136" w:rsidRPr="00DC012A">
        <w:rPr>
          <w:rFonts w:ascii="David" w:hAnsi="David" w:hint="cs"/>
          <w:noProof w:val="0"/>
          <w:rtl/>
        </w:rPr>
        <w:t>יני משפחה</w:t>
      </w:r>
      <w:r w:rsidR="00757B3D" w:rsidRPr="00DC012A">
        <w:rPr>
          <w:rFonts w:ascii="David" w:hAnsi="David" w:hint="cs"/>
          <w:noProof w:val="0"/>
          <w:rtl/>
        </w:rPr>
        <w:t xml:space="preserve">, החל מר </w:t>
      </w:r>
      <w:r w:rsidR="00DF3C0E">
        <w:rPr>
          <w:rFonts w:ascii="David" w:hAnsi="David" w:hint="cs"/>
          <w:noProof w:val="0"/>
          <w:rtl/>
        </w:rPr>
        <w:t>מ'</w:t>
      </w:r>
      <w:r w:rsidR="00757B3D" w:rsidRPr="00DC012A">
        <w:rPr>
          <w:rFonts w:ascii="David" w:hAnsi="David" w:hint="cs"/>
          <w:noProof w:val="0"/>
          <w:rtl/>
        </w:rPr>
        <w:t xml:space="preserve"> לצעוק על התובע תוך נקיטת אלימות מילולית קשה ובתנועות כנגד התובע</w:t>
      </w:r>
      <w:r w:rsidR="00A969BA">
        <w:rPr>
          <w:rFonts w:ascii="David" w:hAnsi="David" w:hint="cs"/>
          <w:noProof w:val="0"/>
          <w:rtl/>
        </w:rPr>
        <w:t>,</w:t>
      </w:r>
      <w:r w:rsidR="00757B3D" w:rsidRPr="00DC012A">
        <w:rPr>
          <w:rFonts w:ascii="David" w:hAnsi="David" w:hint="cs"/>
          <w:noProof w:val="0"/>
          <w:rtl/>
        </w:rPr>
        <w:t xml:space="preserve"> </w:t>
      </w:r>
      <w:r w:rsidR="00A969BA">
        <w:rPr>
          <w:rFonts w:ascii="David" w:hAnsi="David" w:hint="cs"/>
          <w:noProof w:val="0"/>
          <w:rtl/>
        </w:rPr>
        <w:t xml:space="preserve">עת </w:t>
      </w:r>
      <w:r w:rsidR="00BB66C9">
        <w:rPr>
          <w:rFonts w:ascii="David" w:hAnsi="David" w:hint="cs"/>
          <w:noProof w:val="0"/>
          <w:rtl/>
        </w:rPr>
        <w:t>ב</w:t>
      </w:r>
      <w:r w:rsidR="00757B3D" w:rsidRPr="00DC012A">
        <w:rPr>
          <w:rFonts w:ascii="David" w:hAnsi="David" w:hint="cs"/>
          <w:noProof w:val="0"/>
          <w:rtl/>
        </w:rPr>
        <w:t>את כוחו של התובע ניסתה ל</w:t>
      </w:r>
      <w:r w:rsidR="00A969BA">
        <w:rPr>
          <w:rFonts w:ascii="David" w:hAnsi="David" w:hint="cs"/>
          <w:noProof w:val="0"/>
          <w:rtl/>
        </w:rPr>
        <w:t xml:space="preserve">נהל שיחה עם הגברת </w:t>
      </w:r>
      <w:r w:rsidR="00DF3C0E">
        <w:rPr>
          <w:rFonts w:ascii="David" w:hAnsi="David" w:hint="cs"/>
          <w:noProof w:val="0"/>
          <w:rtl/>
        </w:rPr>
        <w:t>ר'</w:t>
      </w:r>
      <w:r w:rsidR="00A969BA">
        <w:rPr>
          <w:rFonts w:ascii="David" w:hAnsi="David" w:hint="cs"/>
          <w:noProof w:val="0"/>
          <w:rtl/>
        </w:rPr>
        <w:t xml:space="preserve">, על מנת </w:t>
      </w:r>
      <w:r w:rsidR="00757B3D" w:rsidRPr="00DC012A">
        <w:rPr>
          <w:rFonts w:ascii="David" w:hAnsi="David" w:hint="cs"/>
          <w:noProof w:val="0"/>
          <w:rtl/>
        </w:rPr>
        <w:t xml:space="preserve">לתאם פגישה בין התובע לבין בנו. הנתבעת התערבה בשיחה והחלה להכפיש את התובע, </w:t>
      </w:r>
      <w:r w:rsidR="00280547">
        <w:rPr>
          <w:rFonts w:ascii="David" w:hAnsi="David" w:hint="cs"/>
          <w:noProof w:val="0"/>
          <w:rtl/>
        </w:rPr>
        <w:t>באמירתה ש</w:t>
      </w:r>
      <w:r w:rsidR="00757B3D" w:rsidRPr="00DC012A">
        <w:rPr>
          <w:rFonts w:ascii="David" w:hAnsi="David" w:hint="cs"/>
          <w:noProof w:val="0"/>
          <w:rtl/>
        </w:rPr>
        <w:t xml:space="preserve">הוא מתעלל בבנו. </w:t>
      </w:r>
      <w:r w:rsidR="001C73A2">
        <w:rPr>
          <w:rFonts w:ascii="David" w:hAnsi="David" w:hint="cs"/>
          <w:noProof w:val="0"/>
          <w:rtl/>
        </w:rPr>
        <w:t>הנתבעת לא היתה בעלת דין בתיק אשר התנהל באותו יום בבית המשפט.</w:t>
      </w:r>
      <w:r w:rsidR="00BD0176" w:rsidRPr="00BD0176">
        <w:rPr>
          <w:rFonts w:ascii="David" w:hAnsi="David" w:hint="cs"/>
          <w:noProof w:val="0"/>
          <w:rtl/>
        </w:rPr>
        <w:t xml:space="preserve"> </w:t>
      </w:r>
      <w:r w:rsidR="00683984">
        <w:rPr>
          <w:rFonts w:ascii="David" w:hAnsi="David" w:hint="cs"/>
          <w:noProof w:val="0"/>
          <w:rtl/>
        </w:rPr>
        <w:t>מטרתה</w:t>
      </w:r>
      <w:r w:rsidR="00BD0176" w:rsidRPr="00BD0176">
        <w:rPr>
          <w:rFonts w:ascii="David" w:hAnsi="David" w:hint="cs"/>
          <w:noProof w:val="0"/>
          <w:rtl/>
        </w:rPr>
        <w:t xml:space="preserve"> היתה לפגוע ולהכפיש אותו</w:t>
      </w:r>
      <w:r w:rsidR="00BD0176">
        <w:rPr>
          <w:rFonts w:ascii="David" w:hAnsi="David" w:hint="cs"/>
          <w:noProof w:val="0"/>
          <w:rtl/>
        </w:rPr>
        <w:t>.</w:t>
      </w:r>
      <w:r w:rsidR="001C73A2">
        <w:rPr>
          <w:rFonts w:ascii="David" w:hAnsi="David" w:hint="cs"/>
          <w:noProof w:val="0"/>
          <w:rtl/>
        </w:rPr>
        <w:t xml:space="preserve"> </w:t>
      </w:r>
    </w:p>
    <w:p w:rsidR="00683984" w:rsidRPr="00683984" w:rsidRDefault="00683984" w:rsidP="00683984">
      <w:pPr>
        <w:pStyle w:val="ad"/>
        <w:rPr>
          <w:rFonts w:ascii="David" w:hAnsi="David"/>
          <w:noProof w:val="0"/>
          <w:rtl/>
        </w:rPr>
      </w:pPr>
    </w:p>
    <w:p w:rsidR="00B6207E" w:rsidRDefault="00B74C83" w:rsidP="00DF3C0E">
      <w:pPr>
        <w:pStyle w:val="ad"/>
        <w:spacing w:line="360" w:lineRule="auto"/>
        <w:ind w:left="0" w:firstLine="720"/>
        <w:jc w:val="both"/>
        <w:rPr>
          <w:rFonts w:ascii="David" w:hAnsi="David"/>
          <w:noProof w:val="0"/>
        </w:rPr>
      </w:pPr>
      <w:r>
        <w:rPr>
          <w:rFonts w:ascii="David" w:hAnsi="David" w:hint="cs"/>
          <w:noProof w:val="0"/>
          <w:rtl/>
        </w:rPr>
        <w:t xml:space="preserve">עם זאת, בחקירת הגברת </w:t>
      </w:r>
      <w:r w:rsidR="00DF3C0E">
        <w:rPr>
          <w:rFonts w:ascii="David" w:hAnsi="David" w:hint="cs"/>
          <w:noProof w:val="0"/>
          <w:rtl/>
        </w:rPr>
        <w:t>ר'</w:t>
      </w:r>
      <w:r>
        <w:rPr>
          <w:rFonts w:ascii="David" w:hAnsi="David" w:hint="cs"/>
          <w:noProof w:val="0"/>
          <w:rtl/>
        </w:rPr>
        <w:t xml:space="preserve"> </w:t>
      </w:r>
      <w:r w:rsidR="00BD0176">
        <w:rPr>
          <w:rFonts w:ascii="David" w:hAnsi="David" w:hint="cs"/>
          <w:noProof w:val="0"/>
          <w:rtl/>
        </w:rPr>
        <w:t>בדיון</w:t>
      </w:r>
      <w:r w:rsidR="00683984">
        <w:rPr>
          <w:rFonts w:ascii="David" w:hAnsi="David" w:hint="cs"/>
          <w:noProof w:val="0"/>
          <w:rtl/>
        </w:rPr>
        <w:t>,</w:t>
      </w:r>
      <w:r w:rsidR="00BD0176">
        <w:rPr>
          <w:rFonts w:ascii="David" w:hAnsi="David" w:hint="cs"/>
          <w:noProof w:val="0"/>
          <w:rtl/>
        </w:rPr>
        <w:t xml:space="preserve"> עלתה גרסה אחרת, לפיה הגברת </w:t>
      </w:r>
      <w:r w:rsidR="00DF3C0E">
        <w:rPr>
          <w:rFonts w:ascii="David" w:hAnsi="David" w:hint="cs"/>
          <w:noProof w:val="0"/>
          <w:rtl/>
        </w:rPr>
        <w:t>ר'</w:t>
      </w:r>
      <w:r w:rsidR="00BD0176">
        <w:rPr>
          <w:rFonts w:ascii="David" w:hAnsi="David" w:hint="cs"/>
          <w:noProof w:val="0"/>
          <w:rtl/>
        </w:rPr>
        <w:t xml:space="preserve"> היא זאת אשר בקשה מהנתבעת להצטרף אליה לדיון, וזאת לנ</w:t>
      </w:r>
      <w:r w:rsidR="009C3D5E">
        <w:rPr>
          <w:rFonts w:ascii="David" w:hAnsi="David" w:hint="cs"/>
          <w:noProof w:val="0"/>
          <w:rtl/>
        </w:rPr>
        <w:t>ו</w:t>
      </w:r>
      <w:r w:rsidR="00BD0176">
        <w:rPr>
          <w:rFonts w:ascii="David" w:hAnsi="David" w:hint="cs"/>
          <w:noProof w:val="0"/>
          <w:rtl/>
        </w:rPr>
        <w:t>כח החברות האמיצה שנוצרה ביניה</w:t>
      </w:r>
      <w:r w:rsidR="00A969BA">
        <w:rPr>
          <w:rFonts w:ascii="David" w:hAnsi="David" w:hint="cs"/>
          <w:noProof w:val="0"/>
          <w:rtl/>
        </w:rPr>
        <w:t>ן</w:t>
      </w:r>
      <w:r w:rsidR="00BD0176">
        <w:rPr>
          <w:rFonts w:ascii="David" w:hAnsi="David" w:hint="cs"/>
          <w:noProof w:val="0"/>
          <w:rtl/>
        </w:rPr>
        <w:t>, כמעין שותפות גורל, וזאת על פי המלצת העו"ס לענייני אלימ</w:t>
      </w:r>
      <w:r w:rsidR="002B70E6">
        <w:rPr>
          <w:rFonts w:ascii="David" w:hAnsi="David" w:hint="cs"/>
          <w:noProof w:val="0"/>
          <w:rtl/>
        </w:rPr>
        <w:t xml:space="preserve">ות אשר מלווה את הגברת </w:t>
      </w:r>
      <w:r w:rsidR="00DF3C0E">
        <w:rPr>
          <w:rFonts w:ascii="David" w:hAnsi="David" w:hint="cs"/>
          <w:noProof w:val="0"/>
          <w:rtl/>
        </w:rPr>
        <w:t>ר'</w:t>
      </w:r>
      <w:r w:rsidR="002B70E6">
        <w:rPr>
          <w:rFonts w:ascii="David" w:hAnsi="David" w:hint="cs"/>
          <w:noProof w:val="0"/>
          <w:rtl/>
        </w:rPr>
        <w:t xml:space="preserve">, </w:t>
      </w:r>
      <w:r w:rsidR="009C3D5E">
        <w:rPr>
          <w:rFonts w:ascii="David" w:hAnsi="David" w:hint="cs"/>
          <w:noProof w:val="0"/>
          <w:rtl/>
        </w:rPr>
        <w:t xml:space="preserve">בשל </w:t>
      </w:r>
      <w:r w:rsidR="002B70E6">
        <w:rPr>
          <w:rFonts w:ascii="David" w:hAnsi="David" w:hint="cs"/>
          <w:noProof w:val="0"/>
          <w:rtl/>
        </w:rPr>
        <w:t>האלימות שחוותה מהתובע במהלך חייה</w:t>
      </w:r>
      <w:r w:rsidR="009C3D5E">
        <w:rPr>
          <w:rFonts w:ascii="David" w:hAnsi="David" w:hint="cs"/>
          <w:noProof w:val="0"/>
          <w:rtl/>
        </w:rPr>
        <w:t>ם</w:t>
      </w:r>
      <w:r w:rsidR="002B70E6">
        <w:rPr>
          <w:rFonts w:ascii="David" w:hAnsi="David" w:hint="cs"/>
          <w:noProof w:val="0"/>
          <w:rtl/>
        </w:rPr>
        <w:t xml:space="preserve"> המשותפים. לשם הנוחות להלן העתק מדברי הגברת </w:t>
      </w:r>
      <w:r w:rsidR="00DF3C0E">
        <w:rPr>
          <w:rFonts w:ascii="David" w:hAnsi="David" w:hint="cs"/>
          <w:noProof w:val="0"/>
          <w:rtl/>
        </w:rPr>
        <w:t>ר'</w:t>
      </w:r>
      <w:r w:rsidR="002B70E6">
        <w:rPr>
          <w:rFonts w:ascii="David" w:hAnsi="David" w:hint="cs"/>
          <w:noProof w:val="0"/>
          <w:rtl/>
        </w:rPr>
        <w:t xml:space="preserve"> כפי שעלו במהלך הדיון ב</w:t>
      </w:r>
      <w:r>
        <w:rPr>
          <w:rFonts w:ascii="David" w:hAnsi="David" w:hint="cs"/>
          <w:noProof w:val="0"/>
          <w:rtl/>
        </w:rPr>
        <w:t>עמ' 38 שו' 10-7:</w:t>
      </w:r>
    </w:p>
    <w:p w:rsidR="00B74C83" w:rsidRPr="00B74C83" w:rsidRDefault="00B74C83" w:rsidP="00B74C83">
      <w:pPr>
        <w:pStyle w:val="ad"/>
        <w:rPr>
          <w:rFonts w:ascii="David" w:hAnsi="David"/>
          <w:noProof w:val="0"/>
          <w:rtl/>
        </w:rPr>
      </w:pPr>
    </w:p>
    <w:p w:rsidR="00B74C83" w:rsidRDefault="00DF3C0E" w:rsidP="00B74C83">
      <w:pPr>
        <w:pStyle w:val="ad"/>
        <w:spacing w:line="360" w:lineRule="auto"/>
        <w:ind w:left="0"/>
        <w:jc w:val="both"/>
        <w:rPr>
          <w:rFonts w:ascii="David" w:hAnsi="David"/>
          <w:noProof w:val="0"/>
        </w:rPr>
      </w:pPr>
      <w:r w:rsidRPr="00DF3C0E">
        <w:rPr>
          <w:rFonts w:ascii="David" w:hAnsi="David" w:hint="cs"/>
          <w:rtl/>
        </w:rPr>
        <w:drawing>
          <wp:inline distT="0" distB="0" distL="0" distR="0">
            <wp:extent cx="5436870" cy="830580"/>
            <wp:effectExtent l="0" t="0" r="0" b="7620"/>
            <wp:docPr id="24" name="תמונה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8788" cy="830873"/>
                    </a:xfrm>
                    <a:prstGeom prst="rect">
                      <a:avLst/>
                    </a:prstGeom>
                    <a:noFill/>
                    <a:ln>
                      <a:noFill/>
                    </a:ln>
                  </pic:spPr>
                </pic:pic>
              </a:graphicData>
            </a:graphic>
          </wp:inline>
        </w:drawing>
      </w:r>
    </w:p>
    <w:p w:rsidR="00DC012A" w:rsidRPr="00DC012A" w:rsidRDefault="00DC012A" w:rsidP="00DC012A">
      <w:pPr>
        <w:pStyle w:val="ad"/>
        <w:rPr>
          <w:rFonts w:ascii="David" w:hAnsi="David"/>
          <w:noProof w:val="0"/>
          <w:rtl/>
        </w:rPr>
      </w:pPr>
    </w:p>
    <w:p w:rsidR="00AF13DC" w:rsidRPr="008C5DA4" w:rsidRDefault="00081092" w:rsidP="00DF3C0E">
      <w:pPr>
        <w:pStyle w:val="ad"/>
        <w:numPr>
          <w:ilvl w:val="0"/>
          <w:numId w:val="1"/>
        </w:numPr>
        <w:spacing w:line="360" w:lineRule="auto"/>
        <w:ind w:left="0" w:firstLine="0"/>
        <w:jc w:val="both"/>
        <w:rPr>
          <w:rFonts w:ascii="David" w:hAnsi="David"/>
          <w:noProof w:val="0"/>
        </w:rPr>
      </w:pPr>
      <w:r w:rsidRPr="008C5DA4">
        <w:rPr>
          <w:rFonts w:ascii="David" w:hAnsi="David" w:hint="cs"/>
          <w:noProof w:val="0"/>
          <w:rtl/>
        </w:rPr>
        <w:t xml:space="preserve">הנתבעת </w:t>
      </w:r>
      <w:r w:rsidR="008C5DA4" w:rsidRPr="008C5DA4">
        <w:rPr>
          <w:rFonts w:ascii="David" w:hAnsi="David" w:hint="cs"/>
          <w:noProof w:val="0"/>
          <w:rtl/>
        </w:rPr>
        <w:t xml:space="preserve">כאמור, </w:t>
      </w:r>
      <w:r w:rsidRPr="008C5DA4">
        <w:rPr>
          <w:rFonts w:ascii="David" w:hAnsi="David" w:hint="cs"/>
          <w:noProof w:val="0"/>
          <w:rtl/>
        </w:rPr>
        <w:t>מכחישה מכל וכל את טענות התובע.</w:t>
      </w:r>
      <w:r w:rsidR="0039592B" w:rsidRPr="008C5DA4">
        <w:rPr>
          <w:rFonts w:ascii="David" w:hAnsi="David" w:hint="cs"/>
          <w:noProof w:val="0"/>
          <w:rtl/>
        </w:rPr>
        <w:t xml:space="preserve"> </w:t>
      </w:r>
      <w:r w:rsidR="00AF13DC" w:rsidRPr="008C5DA4">
        <w:rPr>
          <w:rFonts w:ascii="David" w:hAnsi="David" w:hint="cs"/>
          <w:noProof w:val="0"/>
          <w:rtl/>
        </w:rPr>
        <w:t>אשר לטענת ה</w:t>
      </w:r>
      <w:r w:rsidR="001C1262">
        <w:rPr>
          <w:rFonts w:ascii="David" w:hAnsi="David" w:hint="cs"/>
          <w:noProof w:val="0"/>
          <w:rtl/>
        </w:rPr>
        <w:t>תובע</w:t>
      </w:r>
      <w:r w:rsidR="00AF13DC" w:rsidRPr="008C5DA4">
        <w:rPr>
          <w:rFonts w:ascii="David" w:hAnsi="David" w:hint="cs"/>
          <w:noProof w:val="0"/>
          <w:rtl/>
        </w:rPr>
        <w:t xml:space="preserve"> ביחס לאמיר</w:t>
      </w:r>
      <w:r w:rsidR="001C1262">
        <w:rPr>
          <w:rFonts w:ascii="David" w:hAnsi="David" w:hint="cs"/>
          <w:noProof w:val="0"/>
          <w:rtl/>
        </w:rPr>
        <w:t>תה</w:t>
      </w:r>
      <w:r w:rsidR="00AF13DC" w:rsidRPr="008C5DA4">
        <w:rPr>
          <w:rFonts w:ascii="David" w:hAnsi="David" w:hint="cs"/>
          <w:noProof w:val="0"/>
          <w:rtl/>
        </w:rPr>
        <w:t xml:space="preserve"> </w:t>
      </w:r>
      <w:r w:rsidR="001C1262">
        <w:rPr>
          <w:rFonts w:ascii="David" w:hAnsi="David" w:hint="cs"/>
          <w:noProof w:val="0"/>
          <w:rtl/>
        </w:rPr>
        <w:t>הנוגעות</w:t>
      </w:r>
      <w:r w:rsidR="00591AEB" w:rsidRPr="008C5DA4">
        <w:rPr>
          <w:rFonts w:ascii="David" w:hAnsi="David" w:hint="cs"/>
          <w:noProof w:val="0"/>
          <w:rtl/>
        </w:rPr>
        <w:t xml:space="preserve"> "להתעללות </w:t>
      </w:r>
      <w:r w:rsidR="00D15B90">
        <w:rPr>
          <w:rFonts w:ascii="David" w:hAnsi="David" w:hint="cs"/>
          <w:noProof w:val="0"/>
          <w:rtl/>
        </w:rPr>
        <w:t>בבנו</w:t>
      </w:r>
      <w:r w:rsidR="00591AEB" w:rsidRPr="008C5DA4">
        <w:rPr>
          <w:rFonts w:ascii="David" w:hAnsi="David" w:hint="cs"/>
          <w:noProof w:val="0"/>
          <w:rtl/>
        </w:rPr>
        <w:t>"</w:t>
      </w:r>
      <w:r w:rsidR="00AF13DC" w:rsidRPr="008C5DA4">
        <w:rPr>
          <w:rFonts w:ascii="David" w:hAnsi="David" w:hint="cs"/>
          <w:noProof w:val="0"/>
          <w:rtl/>
        </w:rPr>
        <w:t xml:space="preserve"> </w:t>
      </w:r>
      <w:r w:rsidR="00AF13DC" w:rsidRPr="008C5DA4">
        <w:rPr>
          <w:rFonts w:ascii="David" w:hAnsi="David"/>
          <w:noProof w:val="0"/>
          <w:rtl/>
        </w:rPr>
        <w:t>–</w:t>
      </w:r>
      <w:r w:rsidR="00AF13DC" w:rsidRPr="008C5DA4">
        <w:rPr>
          <w:rFonts w:ascii="David" w:hAnsi="David" w:hint="cs"/>
          <w:noProof w:val="0"/>
          <w:rtl/>
        </w:rPr>
        <w:t xml:space="preserve"> </w:t>
      </w:r>
      <w:r w:rsidR="009C3D5E">
        <w:rPr>
          <w:rFonts w:ascii="David" w:hAnsi="David" w:hint="cs"/>
          <w:noProof w:val="0"/>
          <w:rtl/>
        </w:rPr>
        <w:t xml:space="preserve">לטענתה </w:t>
      </w:r>
      <w:r w:rsidR="00AF13DC" w:rsidRPr="008C5DA4">
        <w:rPr>
          <w:rFonts w:ascii="David" w:hAnsi="David" w:hint="cs"/>
          <w:noProof w:val="0"/>
          <w:rtl/>
        </w:rPr>
        <w:t>אילו לא נ</w:t>
      </w:r>
      <w:r w:rsidR="00F339DF" w:rsidRPr="008C5DA4">
        <w:rPr>
          <w:rFonts w:ascii="David" w:hAnsi="David" w:hint="cs"/>
          <w:noProof w:val="0"/>
          <w:rtl/>
        </w:rPr>
        <w:t>א</w:t>
      </w:r>
      <w:r w:rsidR="00AF13DC" w:rsidRPr="008C5DA4">
        <w:rPr>
          <w:rFonts w:ascii="David" w:hAnsi="David" w:hint="cs"/>
          <w:noProof w:val="0"/>
          <w:rtl/>
        </w:rPr>
        <w:t xml:space="preserve">מרו כלל על </w:t>
      </w:r>
      <w:r w:rsidR="009C3D5E">
        <w:rPr>
          <w:rFonts w:ascii="David" w:hAnsi="David" w:hint="cs"/>
          <w:noProof w:val="0"/>
          <w:rtl/>
        </w:rPr>
        <w:t>ידה</w:t>
      </w:r>
      <w:r w:rsidR="00AF13DC" w:rsidRPr="008C5DA4">
        <w:rPr>
          <w:rFonts w:ascii="David" w:hAnsi="David" w:hint="cs"/>
          <w:noProof w:val="0"/>
          <w:rtl/>
        </w:rPr>
        <w:t xml:space="preserve">, כי אם על ידי הגברת </w:t>
      </w:r>
      <w:r w:rsidR="00DF3C0E">
        <w:rPr>
          <w:rFonts w:ascii="David" w:hAnsi="David" w:hint="cs"/>
          <w:noProof w:val="0"/>
          <w:rtl/>
        </w:rPr>
        <w:t>ר'</w:t>
      </w:r>
      <w:r w:rsidR="001C1262">
        <w:rPr>
          <w:rFonts w:ascii="David" w:hAnsi="David" w:hint="cs"/>
          <w:noProof w:val="0"/>
          <w:rtl/>
        </w:rPr>
        <w:t xml:space="preserve">. הגברת </w:t>
      </w:r>
      <w:r w:rsidR="00DF3C0E">
        <w:rPr>
          <w:rFonts w:ascii="David" w:hAnsi="David" w:hint="cs"/>
          <w:noProof w:val="0"/>
          <w:rtl/>
        </w:rPr>
        <w:t xml:space="preserve">ר' </w:t>
      </w:r>
      <w:r w:rsidR="00AF13DC" w:rsidRPr="008C5DA4">
        <w:rPr>
          <w:rFonts w:ascii="David" w:hAnsi="David" w:hint="cs"/>
          <w:noProof w:val="0"/>
          <w:rtl/>
        </w:rPr>
        <w:t>אישר</w:t>
      </w:r>
      <w:r w:rsidR="001C1262">
        <w:rPr>
          <w:rFonts w:ascii="David" w:hAnsi="David" w:hint="cs"/>
          <w:noProof w:val="0"/>
          <w:rtl/>
        </w:rPr>
        <w:t>ר</w:t>
      </w:r>
      <w:r w:rsidR="00AF13DC" w:rsidRPr="008C5DA4">
        <w:rPr>
          <w:rFonts w:ascii="David" w:hAnsi="David" w:hint="cs"/>
          <w:noProof w:val="0"/>
          <w:rtl/>
        </w:rPr>
        <w:t xml:space="preserve">ה את האמור במהלך </w:t>
      </w:r>
      <w:r w:rsidR="009C3D5E">
        <w:rPr>
          <w:rFonts w:ascii="David" w:hAnsi="David" w:hint="cs"/>
          <w:noProof w:val="0"/>
          <w:rtl/>
        </w:rPr>
        <w:t>ה</w:t>
      </w:r>
      <w:r w:rsidR="00AF13DC" w:rsidRPr="008C5DA4">
        <w:rPr>
          <w:rFonts w:ascii="David" w:hAnsi="David" w:hint="cs"/>
          <w:noProof w:val="0"/>
          <w:rtl/>
        </w:rPr>
        <w:t>דיון אשר הת</w:t>
      </w:r>
      <w:r w:rsidR="00F339DF" w:rsidRPr="008C5DA4">
        <w:rPr>
          <w:rFonts w:ascii="David" w:hAnsi="David" w:hint="cs"/>
          <w:noProof w:val="0"/>
          <w:rtl/>
        </w:rPr>
        <w:t>קיים ביום  8.12.2020 (פרוטוקול הדיון בתיק 36450-06-20 עמ' 1 שו' 25-23):</w:t>
      </w:r>
    </w:p>
    <w:p w:rsidR="00F339DF" w:rsidRDefault="00DF3C0E" w:rsidP="00F339DF">
      <w:pPr>
        <w:pStyle w:val="ad"/>
        <w:spacing w:line="360" w:lineRule="auto"/>
        <w:ind w:left="0"/>
        <w:jc w:val="both"/>
        <w:rPr>
          <w:rFonts w:ascii="David" w:hAnsi="David"/>
          <w:noProof w:val="0"/>
          <w:rtl/>
        </w:rPr>
      </w:pPr>
      <w:r w:rsidRPr="00DF3C0E">
        <w:rPr>
          <w:rFonts w:ascii="David" w:hAnsi="David"/>
          <w:rtl/>
        </w:rPr>
        <w:drawing>
          <wp:inline distT="0" distB="0" distL="0" distR="0">
            <wp:extent cx="5400675" cy="651195"/>
            <wp:effectExtent l="0" t="0" r="0" b="0"/>
            <wp:docPr id="25" name="תמונה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675" cy="651195"/>
                    </a:xfrm>
                    <a:prstGeom prst="rect">
                      <a:avLst/>
                    </a:prstGeom>
                    <a:noFill/>
                    <a:ln>
                      <a:noFill/>
                    </a:ln>
                  </pic:spPr>
                </pic:pic>
              </a:graphicData>
            </a:graphic>
          </wp:inline>
        </w:drawing>
      </w:r>
    </w:p>
    <w:p w:rsidR="00D549A3" w:rsidRDefault="00393431" w:rsidP="00682FB8">
      <w:pPr>
        <w:pStyle w:val="ad"/>
        <w:spacing w:line="360" w:lineRule="auto"/>
        <w:ind w:left="0" w:firstLine="720"/>
        <w:jc w:val="both"/>
        <w:rPr>
          <w:rFonts w:ascii="David" w:hAnsi="David"/>
          <w:noProof w:val="0"/>
          <w:rtl/>
        </w:rPr>
      </w:pPr>
      <w:r>
        <w:rPr>
          <w:rFonts w:ascii="David" w:hAnsi="David" w:hint="cs"/>
          <w:noProof w:val="0"/>
          <w:rtl/>
        </w:rPr>
        <w:t xml:space="preserve">ובדיון </w:t>
      </w:r>
      <w:r w:rsidR="00D15B90">
        <w:rPr>
          <w:rFonts w:ascii="David" w:hAnsi="David" w:hint="cs"/>
          <w:noProof w:val="0"/>
          <w:rtl/>
        </w:rPr>
        <w:t>ב</w:t>
      </w:r>
      <w:r>
        <w:rPr>
          <w:rFonts w:ascii="David" w:hAnsi="David" w:hint="cs"/>
          <w:noProof w:val="0"/>
          <w:rtl/>
        </w:rPr>
        <w:t>עמ' 40 שו' 11-10:</w:t>
      </w:r>
    </w:p>
    <w:p w:rsidR="00393431" w:rsidRDefault="00DF3C0E" w:rsidP="00F339DF">
      <w:pPr>
        <w:pStyle w:val="ad"/>
        <w:spacing w:line="360" w:lineRule="auto"/>
        <w:ind w:left="0"/>
        <w:jc w:val="both"/>
        <w:rPr>
          <w:rFonts w:ascii="David" w:hAnsi="David"/>
          <w:noProof w:val="0"/>
          <w:rtl/>
        </w:rPr>
      </w:pPr>
      <w:r w:rsidRPr="00DF3C0E">
        <w:rPr>
          <w:rFonts w:ascii="David" w:hAnsi="David"/>
          <w:rtl/>
        </w:rPr>
        <w:drawing>
          <wp:inline distT="0" distB="0" distL="0" distR="0">
            <wp:extent cx="5400675" cy="441162"/>
            <wp:effectExtent l="0" t="0" r="0" b="0"/>
            <wp:docPr id="26" name="תמונה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675" cy="441162"/>
                    </a:xfrm>
                    <a:prstGeom prst="rect">
                      <a:avLst/>
                    </a:prstGeom>
                    <a:noFill/>
                    <a:ln>
                      <a:noFill/>
                    </a:ln>
                  </pic:spPr>
                </pic:pic>
              </a:graphicData>
            </a:graphic>
          </wp:inline>
        </w:drawing>
      </w:r>
    </w:p>
    <w:p w:rsidR="00D549A3" w:rsidRDefault="00D549A3" w:rsidP="00DF3C0E">
      <w:pPr>
        <w:pStyle w:val="ad"/>
        <w:spacing w:line="360" w:lineRule="auto"/>
        <w:ind w:left="0"/>
        <w:jc w:val="both"/>
        <w:rPr>
          <w:rFonts w:ascii="David" w:hAnsi="David"/>
          <w:noProof w:val="0"/>
          <w:rtl/>
        </w:rPr>
      </w:pPr>
      <w:r>
        <w:rPr>
          <w:rFonts w:ascii="David" w:hAnsi="David"/>
          <w:noProof w:val="0"/>
          <w:rtl/>
        </w:rPr>
        <w:tab/>
      </w:r>
      <w:r w:rsidR="005D34AF">
        <w:rPr>
          <w:rFonts w:ascii="David" w:hAnsi="David" w:hint="cs"/>
          <w:noProof w:val="0"/>
          <w:rtl/>
        </w:rPr>
        <w:t xml:space="preserve">לטענת הנתבעת, </w:t>
      </w:r>
      <w:r>
        <w:rPr>
          <w:rFonts w:ascii="David" w:hAnsi="David" w:hint="cs"/>
          <w:noProof w:val="0"/>
          <w:rtl/>
        </w:rPr>
        <w:t>במעמד אותו אירוע, היה זה דווקא התובע אשר איים על</w:t>
      </w:r>
      <w:r w:rsidR="005D34AF">
        <w:rPr>
          <w:rFonts w:ascii="David" w:hAnsi="David" w:hint="cs"/>
          <w:noProof w:val="0"/>
          <w:rtl/>
        </w:rPr>
        <w:t>יה</w:t>
      </w:r>
      <w:r>
        <w:rPr>
          <w:rFonts w:ascii="David" w:hAnsi="David" w:hint="cs"/>
          <w:noProof w:val="0"/>
          <w:rtl/>
        </w:rPr>
        <w:t xml:space="preserve"> ועל הגברת </w:t>
      </w:r>
      <w:r w:rsidR="00DF3C0E">
        <w:rPr>
          <w:rFonts w:ascii="David" w:hAnsi="David" w:hint="cs"/>
          <w:noProof w:val="0"/>
          <w:rtl/>
        </w:rPr>
        <w:t>ר'</w:t>
      </w:r>
      <w:r>
        <w:rPr>
          <w:rFonts w:ascii="David" w:hAnsi="David" w:hint="cs"/>
          <w:noProof w:val="0"/>
          <w:rtl/>
        </w:rPr>
        <w:t>. בעקבות התנהלות זו של התובע</w:t>
      </w:r>
      <w:r w:rsidR="005305F6">
        <w:rPr>
          <w:rFonts w:ascii="David" w:hAnsi="David" w:hint="cs"/>
          <w:noProof w:val="0"/>
          <w:rtl/>
        </w:rPr>
        <w:t>,</w:t>
      </w:r>
      <w:r>
        <w:rPr>
          <w:rFonts w:ascii="David" w:hAnsi="David" w:hint="cs"/>
          <w:noProof w:val="0"/>
          <w:rtl/>
        </w:rPr>
        <w:t xml:space="preserve"> מר </w:t>
      </w:r>
      <w:r w:rsidR="00DF3C0E">
        <w:rPr>
          <w:rFonts w:ascii="David" w:hAnsi="David" w:hint="cs"/>
          <w:noProof w:val="0"/>
          <w:rtl/>
        </w:rPr>
        <w:t>מ'</w:t>
      </w:r>
      <w:r>
        <w:rPr>
          <w:rFonts w:ascii="David" w:hAnsi="David" w:hint="cs"/>
          <w:noProof w:val="0"/>
          <w:rtl/>
        </w:rPr>
        <w:t xml:space="preserve"> ביקש מיושבי המקום שייקראו למשמר בתי </w:t>
      </w:r>
      <w:r w:rsidR="005D34AF">
        <w:rPr>
          <w:rFonts w:ascii="David" w:hAnsi="David" w:hint="cs"/>
          <w:noProof w:val="0"/>
          <w:rtl/>
        </w:rPr>
        <w:t>המשפט.</w:t>
      </w:r>
    </w:p>
    <w:p w:rsidR="005305F6" w:rsidRDefault="005305F6" w:rsidP="00C007C2">
      <w:pPr>
        <w:pStyle w:val="ad"/>
        <w:spacing w:line="360" w:lineRule="auto"/>
        <w:ind w:left="0"/>
        <w:jc w:val="both"/>
        <w:rPr>
          <w:rFonts w:ascii="David" w:hAnsi="David"/>
          <w:noProof w:val="0"/>
        </w:rPr>
      </w:pPr>
    </w:p>
    <w:p w:rsidR="005D34AF" w:rsidRDefault="00D549A3" w:rsidP="005D34AF">
      <w:pPr>
        <w:pStyle w:val="ad"/>
        <w:numPr>
          <w:ilvl w:val="0"/>
          <w:numId w:val="1"/>
        </w:numPr>
        <w:spacing w:line="360" w:lineRule="auto"/>
        <w:ind w:left="0" w:firstLine="0"/>
        <w:jc w:val="both"/>
        <w:rPr>
          <w:rFonts w:ascii="David" w:hAnsi="David"/>
          <w:noProof w:val="0"/>
        </w:rPr>
      </w:pPr>
      <w:r>
        <w:rPr>
          <w:rFonts w:ascii="David" w:hAnsi="David" w:hint="cs"/>
          <w:noProof w:val="0"/>
          <w:rtl/>
        </w:rPr>
        <w:t xml:space="preserve">חרף העובדה שנכחו עדים רבים במסדרונות בית המשפט, התובע לא טרח לזמן אף לא אחד מהם. התובע צירף לתביעתו תצהיר מטעם באת כוחו דאז, עורכת הדין רויטל מגל, אשר תמכה בגרסתו </w:t>
      </w:r>
      <w:r w:rsidR="00770180">
        <w:rPr>
          <w:rFonts w:ascii="David" w:hAnsi="David" w:hint="cs"/>
          <w:noProof w:val="0"/>
          <w:rtl/>
        </w:rPr>
        <w:t>ש</w:t>
      </w:r>
      <w:r>
        <w:rPr>
          <w:rFonts w:ascii="David" w:hAnsi="David" w:hint="cs"/>
          <w:noProof w:val="0"/>
          <w:rtl/>
        </w:rPr>
        <w:t>לפיה היתה זאת הנתבעת אשר הטיחה בו</w:t>
      </w:r>
      <w:r w:rsidR="005305F6">
        <w:rPr>
          <w:rFonts w:ascii="David" w:hAnsi="David" w:hint="cs"/>
          <w:noProof w:val="0"/>
          <w:rtl/>
        </w:rPr>
        <w:t>,</w:t>
      </w:r>
      <w:r>
        <w:rPr>
          <w:rFonts w:ascii="David" w:hAnsi="David" w:hint="cs"/>
          <w:noProof w:val="0"/>
          <w:rtl/>
        </w:rPr>
        <w:t xml:space="preserve"> </w:t>
      </w:r>
      <w:r w:rsidR="0025551D">
        <w:rPr>
          <w:rFonts w:ascii="David" w:hAnsi="David" w:hint="cs"/>
          <w:noProof w:val="0"/>
          <w:rtl/>
        </w:rPr>
        <w:t xml:space="preserve">כי הוא מתעלל </w:t>
      </w:r>
      <w:r w:rsidR="005D34AF">
        <w:rPr>
          <w:rFonts w:ascii="David" w:hAnsi="David" w:hint="cs"/>
          <w:noProof w:val="0"/>
          <w:rtl/>
        </w:rPr>
        <w:t>בבנו</w:t>
      </w:r>
      <w:r w:rsidR="0025551D">
        <w:rPr>
          <w:rFonts w:ascii="David" w:hAnsi="David" w:hint="cs"/>
          <w:noProof w:val="0"/>
          <w:rtl/>
        </w:rPr>
        <w:t xml:space="preserve">. </w:t>
      </w:r>
    </w:p>
    <w:p w:rsidR="005D34AF" w:rsidRDefault="005D34AF" w:rsidP="00484432">
      <w:pPr>
        <w:pStyle w:val="ad"/>
        <w:spacing w:line="360" w:lineRule="auto"/>
        <w:ind w:left="0" w:firstLine="720"/>
        <w:jc w:val="both"/>
        <w:rPr>
          <w:rFonts w:ascii="David" w:hAnsi="David"/>
          <w:noProof w:val="0"/>
          <w:rtl/>
        </w:rPr>
      </w:pPr>
      <w:r>
        <w:rPr>
          <w:rFonts w:ascii="David" w:hAnsi="David" w:hint="cs"/>
          <w:noProof w:val="0"/>
          <w:rtl/>
        </w:rPr>
        <w:lastRenderedPageBreak/>
        <w:t xml:space="preserve">באת כוחו של התובע הגישה תצהיר מטעמה על חילופי הדברים ואף נחקרה עליו </w:t>
      </w:r>
      <w:r w:rsidR="00405516">
        <w:rPr>
          <w:rFonts w:ascii="David" w:hAnsi="David" w:hint="cs"/>
          <w:noProof w:val="0"/>
          <w:rtl/>
        </w:rPr>
        <w:t>בדיון</w:t>
      </w:r>
      <w:r>
        <w:rPr>
          <w:rFonts w:ascii="David" w:hAnsi="David" w:hint="cs"/>
          <w:noProof w:val="0"/>
          <w:rtl/>
        </w:rPr>
        <w:t>. עם זאת</w:t>
      </w:r>
      <w:r w:rsidR="00405516">
        <w:rPr>
          <w:rFonts w:ascii="David" w:hAnsi="David" w:hint="cs"/>
          <w:noProof w:val="0"/>
          <w:rtl/>
        </w:rPr>
        <w:t>,</w:t>
      </w:r>
      <w:r>
        <w:rPr>
          <w:rFonts w:ascii="David" w:hAnsi="David" w:hint="cs"/>
          <w:noProof w:val="0"/>
          <w:rtl/>
        </w:rPr>
        <w:t xml:space="preserve"> </w:t>
      </w:r>
      <w:r w:rsidR="00405516">
        <w:rPr>
          <w:rFonts w:ascii="David" w:hAnsi="David" w:hint="cs"/>
          <w:noProof w:val="0"/>
          <w:rtl/>
        </w:rPr>
        <w:t>כ</w:t>
      </w:r>
      <w:r>
        <w:rPr>
          <w:rFonts w:ascii="David" w:hAnsi="David" w:hint="cs"/>
          <w:noProof w:val="0"/>
          <w:rtl/>
        </w:rPr>
        <w:t>שנחקרה לא זכרה בדיוק את חילופי המילים שנאמרו, וזאת מפאת פרק הזמן הממושך שחלף</w:t>
      </w:r>
      <w:r w:rsidR="00405516">
        <w:rPr>
          <w:rFonts w:ascii="David" w:hAnsi="David" w:hint="cs"/>
          <w:noProof w:val="0"/>
          <w:rtl/>
        </w:rPr>
        <w:t xml:space="preserve"> ממועד האירוע</w:t>
      </w:r>
      <w:r>
        <w:rPr>
          <w:rFonts w:ascii="David" w:hAnsi="David" w:hint="cs"/>
          <w:noProof w:val="0"/>
          <w:rtl/>
        </w:rPr>
        <w:t xml:space="preserve"> ראו</w:t>
      </w:r>
      <w:r w:rsidR="00484432">
        <w:rPr>
          <w:rFonts w:ascii="David" w:hAnsi="David" w:hint="cs"/>
          <w:noProof w:val="0"/>
          <w:rtl/>
        </w:rPr>
        <w:t xml:space="preserve"> פרוטוקול הדיון </w:t>
      </w:r>
      <w:r>
        <w:rPr>
          <w:rFonts w:ascii="David" w:hAnsi="David" w:hint="cs"/>
          <w:noProof w:val="0"/>
          <w:rtl/>
        </w:rPr>
        <w:t>עמ' 17 שו' 21-18:</w:t>
      </w:r>
    </w:p>
    <w:p w:rsidR="00DF3C0E" w:rsidRDefault="00DF3C0E" w:rsidP="00484432">
      <w:pPr>
        <w:pStyle w:val="ad"/>
        <w:spacing w:line="360" w:lineRule="auto"/>
        <w:ind w:left="0" w:firstLine="720"/>
        <w:jc w:val="both"/>
        <w:rPr>
          <w:rFonts w:ascii="David" w:hAnsi="David"/>
          <w:noProof w:val="0"/>
        </w:rPr>
      </w:pPr>
    </w:p>
    <w:p w:rsidR="005D34AF" w:rsidRDefault="00DF3C0E" w:rsidP="005D34AF">
      <w:pPr>
        <w:spacing w:line="360" w:lineRule="auto"/>
        <w:jc w:val="both"/>
        <w:rPr>
          <w:rFonts w:ascii="David" w:hAnsi="David"/>
          <w:noProof w:val="0"/>
          <w:rtl/>
        </w:rPr>
      </w:pPr>
      <w:r w:rsidRPr="00DF3C0E">
        <w:rPr>
          <w:rFonts w:ascii="David" w:hAnsi="David"/>
          <w:rtl/>
        </w:rPr>
        <w:drawing>
          <wp:inline distT="0" distB="0" distL="0" distR="0">
            <wp:extent cx="5400675" cy="887203"/>
            <wp:effectExtent l="0" t="0" r="0" b="8255"/>
            <wp:docPr id="27" name="תמונה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675" cy="887203"/>
                    </a:xfrm>
                    <a:prstGeom prst="rect">
                      <a:avLst/>
                    </a:prstGeom>
                    <a:noFill/>
                    <a:ln>
                      <a:noFill/>
                    </a:ln>
                  </pic:spPr>
                </pic:pic>
              </a:graphicData>
            </a:graphic>
          </wp:inline>
        </w:drawing>
      </w:r>
    </w:p>
    <w:p w:rsidR="005D34AF" w:rsidRDefault="005D34AF" w:rsidP="00405516">
      <w:pPr>
        <w:pStyle w:val="ad"/>
        <w:spacing w:line="360" w:lineRule="auto"/>
        <w:ind w:left="444"/>
        <w:jc w:val="both"/>
        <w:rPr>
          <w:rFonts w:ascii="David" w:hAnsi="David"/>
          <w:noProof w:val="0"/>
        </w:rPr>
      </w:pPr>
    </w:p>
    <w:p w:rsidR="00D549A3" w:rsidRPr="00405516" w:rsidRDefault="005D34AF" w:rsidP="00DF3C0E">
      <w:pPr>
        <w:pStyle w:val="ad"/>
        <w:numPr>
          <w:ilvl w:val="0"/>
          <w:numId w:val="1"/>
        </w:numPr>
        <w:spacing w:line="360" w:lineRule="auto"/>
        <w:ind w:left="0" w:firstLine="0"/>
        <w:jc w:val="both"/>
        <w:rPr>
          <w:rFonts w:ascii="David" w:hAnsi="David"/>
          <w:noProof w:val="0"/>
        </w:rPr>
      </w:pPr>
      <w:r w:rsidRPr="00405516">
        <w:rPr>
          <w:rFonts w:ascii="David" w:hAnsi="David" w:hint="cs"/>
          <w:noProof w:val="0"/>
          <w:rtl/>
        </w:rPr>
        <w:t>התרשמתי</w:t>
      </w:r>
      <w:r w:rsidR="0025551D" w:rsidRPr="00405516">
        <w:rPr>
          <w:rFonts w:ascii="David" w:hAnsi="David" w:hint="cs"/>
          <w:noProof w:val="0"/>
          <w:rtl/>
        </w:rPr>
        <w:t xml:space="preserve"> כי באת כוחו </w:t>
      </w:r>
      <w:r w:rsidR="00405516">
        <w:rPr>
          <w:rFonts w:ascii="David" w:hAnsi="David" w:hint="cs"/>
          <w:noProof w:val="0"/>
          <w:rtl/>
        </w:rPr>
        <w:t xml:space="preserve">דאז של התובע </w:t>
      </w:r>
      <w:r w:rsidR="0025551D" w:rsidRPr="00405516">
        <w:rPr>
          <w:rFonts w:ascii="David" w:hAnsi="David" w:hint="cs"/>
          <w:noProof w:val="0"/>
          <w:rtl/>
        </w:rPr>
        <w:t>נפלה לשגגה, היות ו</w:t>
      </w:r>
      <w:r w:rsidR="00484432">
        <w:rPr>
          <w:rFonts w:ascii="David" w:hAnsi="David" w:hint="cs"/>
          <w:noProof w:val="0"/>
          <w:rtl/>
        </w:rPr>
        <w:t xml:space="preserve">דה פקטו </w:t>
      </w:r>
      <w:r w:rsidR="0025551D" w:rsidRPr="00405516">
        <w:rPr>
          <w:rFonts w:ascii="David" w:hAnsi="David" w:hint="cs"/>
          <w:noProof w:val="0"/>
          <w:rtl/>
        </w:rPr>
        <w:t xml:space="preserve">הדברים נאמרו מפיה של הגברת </w:t>
      </w:r>
      <w:r w:rsidR="00DF3C0E">
        <w:rPr>
          <w:rFonts w:ascii="David" w:hAnsi="David" w:hint="cs"/>
          <w:noProof w:val="0"/>
          <w:rtl/>
        </w:rPr>
        <w:t>ר'</w:t>
      </w:r>
      <w:r w:rsidR="0025551D" w:rsidRPr="00405516">
        <w:rPr>
          <w:rFonts w:ascii="David" w:hAnsi="David" w:hint="cs"/>
          <w:noProof w:val="0"/>
          <w:rtl/>
        </w:rPr>
        <w:t xml:space="preserve"> ולא מפיה של הנתבעת.</w:t>
      </w:r>
      <w:r w:rsidR="00D549A3" w:rsidRPr="00405516">
        <w:rPr>
          <w:rFonts w:ascii="David" w:hAnsi="David" w:hint="cs"/>
          <w:noProof w:val="0"/>
          <w:rtl/>
        </w:rPr>
        <w:t xml:space="preserve"> </w:t>
      </w:r>
      <w:r w:rsidR="004D16D3" w:rsidRPr="00405516">
        <w:rPr>
          <w:rFonts w:ascii="David" w:hAnsi="David" w:hint="cs"/>
          <w:noProof w:val="0"/>
          <w:rtl/>
        </w:rPr>
        <w:t xml:space="preserve">במסדרון בית המשפט היתה המולה רבה, וספק אם </w:t>
      </w:r>
      <w:r w:rsidR="00405516">
        <w:rPr>
          <w:rFonts w:ascii="David" w:hAnsi="David" w:hint="cs"/>
          <w:noProof w:val="0"/>
          <w:rtl/>
        </w:rPr>
        <w:t>באת כוחו דאז</w:t>
      </w:r>
      <w:r w:rsidR="004D16D3" w:rsidRPr="00405516">
        <w:rPr>
          <w:rFonts w:ascii="David" w:hAnsi="David" w:hint="cs"/>
          <w:noProof w:val="0"/>
          <w:rtl/>
        </w:rPr>
        <w:t xml:space="preserve"> יכלה לזהות </w:t>
      </w:r>
      <w:r w:rsidR="00405516">
        <w:rPr>
          <w:rFonts w:ascii="David" w:hAnsi="David" w:hint="cs"/>
          <w:noProof w:val="0"/>
          <w:rtl/>
        </w:rPr>
        <w:t>בב</w:t>
      </w:r>
      <w:r w:rsidR="00682FB8">
        <w:rPr>
          <w:rFonts w:ascii="David" w:hAnsi="David" w:hint="cs"/>
          <w:noProof w:val="0"/>
          <w:rtl/>
        </w:rPr>
        <w:t>י</w:t>
      </w:r>
      <w:r w:rsidR="00405516">
        <w:rPr>
          <w:rFonts w:ascii="David" w:hAnsi="David" w:hint="cs"/>
          <w:noProof w:val="0"/>
          <w:rtl/>
        </w:rPr>
        <w:t>טח</w:t>
      </w:r>
      <w:r w:rsidR="00682FB8">
        <w:rPr>
          <w:rFonts w:ascii="David" w:hAnsi="David" w:hint="cs"/>
          <w:noProof w:val="0"/>
          <w:rtl/>
        </w:rPr>
        <w:t xml:space="preserve">ון מלא, </w:t>
      </w:r>
      <w:r w:rsidR="004D16D3" w:rsidRPr="00405516">
        <w:rPr>
          <w:rFonts w:ascii="David" w:hAnsi="David" w:hint="cs"/>
          <w:noProof w:val="0"/>
          <w:rtl/>
        </w:rPr>
        <w:t>מי מבין שתי הנשים אמ</w:t>
      </w:r>
      <w:r w:rsidR="00014363" w:rsidRPr="00405516">
        <w:rPr>
          <w:rFonts w:ascii="David" w:hAnsi="David" w:hint="cs"/>
          <w:noProof w:val="0"/>
          <w:rtl/>
        </w:rPr>
        <w:t>רה את ה</w:t>
      </w:r>
      <w:r w:rsidR="005305F6" w:rsidRPr="00405516">
        <w:rPr>
          <w:rFonts w:ascii="David" w:hAnsi="David" w:hint="cs"/>
          <w:noProof w:val="0"/>
          <w:rtl/>
        </w:rPr>
        <w:t>א</w:t>
      </w:r>
      <w:r w:rsidR="00014363" w:rsidRPr="00405516">
        <w:rPr>
          <w:rFonts w:ascii="David" w:hAnsi="David" w:hint="cs"/>
          <w:noProof w:val="0"/>
          <w:rtl/>
        </w:rPr>
        <w:t>מירה המיוחסת</w:t>
      </w:r>
      <w:r w:rsidR="005305F6" w:rsidRPr="00405516">
        <w:rPr>
          <w:rFonts w:ascii="David" w:hAnsi="David" w:hint="cs"/>
          <w:noProof w:val="0"/>
          <w:rtl/>
        </w:rPr>
        <w:t xml:space="preserve"> לנתבעת</w:t>
      </w:r>
      <w:r w:rsidR="00014363" w:rsidRPr="00405516">
        <w:rPr>
          <w:rFonts w:ascii="David" w:hAnsi="David" w:hint="cs"/>
          <w:noProof w:val="0"/>
          <w:rtl/>
        </w:rPr>
        <w:t>.</w:t>
      </w:r>
      <w:r w:rsidR="00405516">
        <w:rPr>
          <w:rFonts w:ascii="David" w:hAnsi="David" w:hint="cs"/>
          <w:noProof w:val="0"/>
          <w:rtl/>
        </w:rPr>
        <w:t xml:space="preserve"> אם נאמרה כלל. </w:t>
      </w:r>
      <w:r w:rsidR="00A1140E">
        <w:rPr>
          <w:rFonts w:ascii="David" w:hAnsi="David" w:hint="cs"/>
          <w:noProof w:val="0"/>
          <w:rtl/>
        </w:rPr>
        <w:t xml:space="preserve">לכך יש תימוכין מפיו של התובע עצמו </w:t>
      </w:r>
      <w:r w:rsidR="00A1140E">
        <w:rPr>
          <w:rFonts w:ascii="David" w:hAnsi="David"/>
          <w:noProof w:val="0"/>
          <w:rtl/>
        </w:rPr>
        <w:t>–</w:t>
      </w:r>
      <w:r w:rsidR="00A1140E">
        <w:rPr>
          <w:rFonts w:ascii="David" w:hAnsi="David" w:hint="cs"/>
          <w:noProof w:val="0"/>
          <w:rtl/>
        </w:rPr>
        <w:t xml:space="preserve"> </w:t>
      </w:r>
      <w:r w:rsidR="00A1140E" w:rsidRPr="00484432">
        <w:rPr>
          <w:rFonts w:ascii="David" w:hAnsi="David" w:hint="cs"/>
          <w:b/>
          <w:bCs/>
          <w:noProof w:val="0"/>
          <w:rtl/>
        </w:rPr>
        <w:t>ובמה דברים אמורים? אבהיר.</w:t>
      </w:r>
    </w:p>
    <w:p w:rsidR="001C3FF4" w:rsidRDefault="001C3FF4" w:rsidP="001C3FF4">
      <w:pPr>
        <w:pStyle w:val="ad"/>
        <w:spacing w:line="360" w:lineRule="auto"/>
        <w:ind w:left="0"/>
        <w:jc w:val="both"/>
        <w:rPr>
          <w:rFonts w:ascii="David" w:hAnsi="David"/>
          <w:noProof w:val="0"/>
        </w:rPr>
      </w:pPr>
    </w:p>
    <w:p w:rsidR="001C3FF4" w:rsidRDefault="001C3FF4" w:rsidP="00484432">
      <w:pPr>
        <w:pStyle w:val="ad"/>
        <w:spacing w:line="360" w:lineRule="auto"/>
        <w:ind w:left="0" w:firstLine="720"/>
        <w:jc w:val="both"/>
        <w:rPr>
          <w:rFonts w:ascii="David" w:hAnsi="David"/>
          <w:noProof w:val="0"/>
        </w:rPr>
      </w:pPr>
      <w:r>
        <w:rPr>
          <w:rFonts w:ascii="David" w:hAnsi="David" w:hint="cs"/>
          <w:noProof w:val="0"/>
          <w:rtl/>
        </w:rPr>
        <w:t xml:space="preserve">בעדות שנתן התובע בחקירתו במשטרה ביום </w:t>
      </w:r>
      <w:r w:rsidR="001D4111">
        <w:rPr>
          <w:rFonts w:ascii="David" w:hAnsi="David" w:hint="cs"/>
          <w:noProof w:val="0"/>
          <w:rtl/>
        </w:rPr>
        <w:t>2</w:t>
      </w:r>
      <w:r>
        <w:rPr>
          <w:rFonts w:ascii="David" w:hAnsi="David" w:hint="cs"/>
          <w:noProof w:val="0"/>
          <w:rtl/>
        </w:rPr>
        <w:t>.6.2020 אשר לאירוע הנטען אשר התקיים במסדרון בית המשפט</w:t>
      </w:r>
      <w:r w:rsidR="00484432">
        <w:rPr>
          <w:rFonts w:ascii="David" w:hAnsi="David" w:hint="cs"/>
          <w:noProof w:val="0"/>
          <w:rtl/>
        </w:rPr>
        <w:t xml:space="preserve"> ביום 1.6.2020 </w:t>
      </w:r>
      <w:r>
        <w:rPr>
          <w:rFonts w:ascii="David" w:hAnsi="David" w:hint="cs"/>
          <w:noProof w:val="0"/>
          <w:rtl/>
        </w:rPr>
        <w:t>העיד: "</w:t>
      </w:r>
      <w:r w:rsidRPr="001C3FF4">
        <w:rPr>
          <w:rFonts w:ascii="David" w:hAnsi="David" w:hint="cs"/>
          <w:b/>
          <w:bCs/>
          <w:noProof w:val="0"/>
          <w:rtl/>
        </w:rPr>
        <w:t>לא החלפתי איתה שום מילה והיא לא אמרה לי שום דבר</w:t>
      </w:r>
      <w:r>
        <w:rPr>
          <w:rFonts w:ascii="David" w:hAnsi="David" w:hint="cs"/>
          <w:noProof w:val="0"/>
          <w:rtl/>
        </w:rPr>
        <w:t xml:space="preserve">" </w:t>
      </w:r>
      <w:r w:rsidR="00A1140E">
        <w:rPr>
          <w:rFonts w:ascii="David" w:hAnsi="David" w:hint="cs"/>
          <w:noProof w:val="0"/>
          <w:rtl/>
        </w:rPr>
        <w:t xml:space="preserve">ראו </w:t>
      </w:r>
      <w:r w:rsidR="00484432">
        <w:rPr>
          <w:rFonts w:ascii="David" w:hAnsi="David" w:hint="cs"/>
          <w:noProof w:val="0"/>
          <w:rtl/>
        </w:rPr>
        <w:t xml:space="preserve">פרוטוקול הדיון </w:t>
      </w:r>
      <w:r>
        <w:rPr>
          <w:rFonts w:ascii="David" w:hAnsi="David" w:hint="cs"/>
          <w:noProof w:val="0"/>
          <w:rtl/>
        </w:rPr>
        <w:t xml:space="preserve">עמ' 7 </w:t>
      </w:r>
      <w:r w:rsidR="000A1E4A">
        <w:rPr>
          <w:rFonts w:ascii="David" w:hAnsi="David" w:hint="cs"/>
          <w:noProof w:val="0"/>
          <w:rtl/>
        </w:rPr>
        <w:t>שו' 22-16:</w:t>
      </w:r>
    </w:p>
    <w:p w:rsidR="000A1E4A" w:rsidRPr="000A1E4A" w:rsidRDefault="000A1E4A" w:rsidP="000A1E4A">
      <w:pPr>
        <w:pStyle w:val="ad"/>
        <w:rPr>
          <w:rFonts w:ascii="David" w:hAnsi="David"/>
          <w:noProof w:val="0"/>
          <w:rtl/>
        </w:rPr>
      </w:pPr>
    </w:p>
    <w:p w:rsidR="000A1E4A" w:rsidRDefault="00DF3C0E" w:rsidP="000A1E4A">
      <w:pPr>
        <w:pStyle w:val="ad"/>
        <w:spacing w:line="360" w:lineRule="auto"/>
        <w:ind w:left="0"/>
        <w:jc w:val="both"/>
        <w:rPr>
          <w:rFonts w:ascii="David" w:hAnsi="David"/>
          <w:noProof w:val="0"/>
        </w:rPr>
      </w:pPr>
      <w:r w:rsidRPr="00DF3C0E">
        <w:rPr>
          <w:rFonts w:ascii="David" w:hAnsi="David"/>
          <w:rtl/>
        </w:rPr>
        <w:drawing>
          <wp:inline distT="0" distB="0" distL="0" distR="0">
            <wp:extent cx="5400675" cy="1422720"/>
            <wp:effectExtent l="0" t="0" r="0" b="6350"/>
            <wp:docPr id="28" name="תמונה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675" cy="1422720"/>
                    </a:xfrm>
                    <a:prstGeom prst="rect">
                      <a:avLst/>
                    </a:prstGeom>
                    <a:noFill/>
                    <a:ln>
                      <a:noFill/>
                    </a:ln>
                  </pic:spPr>
                </pic:pic>
              </a:graphicData>
            </a:graphic>
          </wp:inline>
        </w:drawing>
      </w:r>
    </w:p>
    <w:p w:rsidR="00014363" w:rsidRDefault="000A1E4A" w:rsidP="00484432">
      <w:pPr>
        <w:pStyle w:val="ad"/>
        <w:spacing w:line="360" w:lineRule="auto"/>
        <w:ind w:left="0" w:firstLine="720"/>
        <w:jc w:val="both"/>
        <w:rPr>
          <w:rFonts w:ascii="David" w:hAnsi="David"/>
          <w:noProof w:val="0"/>
          <w:rtl/>
        </w:rPr>
      </w:pPr>
      <w:r>
        <w:rPr>
          <w:rFonts w:ascii="David" w:hAnsi="David" w:hint="cs"/>
          <w:noProof w:val="0"/>
          <w:rtl/>
        </w:rPr>
        <w:t>ובהמשך בשו' 31-29:</w:t>
      </w:r>
    </w:p>
    <w:p w:rsidR="000A1E4A" w:rsidRDefault="00DF3C0E" w:rsidP="00014363">
      <w:pPr>
        <w:pStyle w:val="ad"/>
        <w:spacing w:line="360" w:lineRule="auto"/>
        <w:ind w:left="0"/>
        <w:jc w:val="both"/>
        <w:rPr>
          <w:rFonts w:ascii="David" w:hAnsi="David"/>
          <w:noProof w:val="0"/>
        </w:rPr>
      </w:pPr>
      <w:r w:rsidRPr="00DF3C0E">
        <w:rPr>
          <w:rFonts w:ascii="David" w:hAnsi="David"/>
          <w:rtl/>
        </w:rPr>
        <w:drawing>
          <wp:inline distT="0" distB="0" distL="0" distR="0">
            <wp:extent cx="5400675" cy="519433"/>
            <wp:effectExtent l="0" t="0" r="0" b="0"/>
            <wp:docPr id="29" name="תמונה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675" cy="519433"/>
                    </a:xfrm>
                    <a:prstGeom prst="rect">
                      <a:avLst/>
                    </a:prstGeom>
                    <a:noFill/>
                    <a:ln>
                      <a:noFill/>
                    </a:ln>
                  </pic:spPr>
                </pic:pic>
              </a:graphicData>
            </a:graphic>
          </wp:inline>
        </w:drawing>
      </w:r>
    </w:p>
    <w:p w:rsidR="00AC7EF3" w:rsidRDefault="00A1140E" w:rsidP="00484432">
      <w:pPr>
        <w:pStyle w:val="ad"/>
        <w:spacing w:line="360" w:lineRule="auto"/>
        <w:ind w:left="0" w:firstLine="720"/>
        <w:jc w:val="both"/>
        <w:rPr>
          <w:rFonts w:ascii="David" w:hAnsi="David"/>
          <w:noProof w:val="0"/>
        </w:rPr>
      </w:pPr>
      <w:r>
        <w:rPr>
          <w:rFonts w:ascii="David" w:hAnsi="David" w:hint="cs"/>
          <w:noProof w:val="0"/>
          <w:rtl/>
        </w:rPr>
        <w:t xml:space="preserve">הנה כי כן, </w:t>
      </w:r>
      <w:r w:rsidR="00AC7EF3">
        <w:rPr>
          <w:rFonts w:ascii="David" w:hAnsi="David" w:hint="cs"/>
          <w:noProof w:val="0"/>
          <w:rtl/>
        </w:rPr>
        <w:t xml:space="preserve">התובע בחקירתו בבית המשפט </w:t>
      </w:r>
      <w:r>
        <w:rPr>
          <w:rFonts w:ascii="David" w:hAnsi="David" w:hint="cs"/>
          <w:noProof w:val="0"/>
          <w:rtl/>
        </w:rPr>
        <w:t xml:space="preserve">ובמשטרה </w:t>
      </w:r>
      <w:r w:rsidR="00AC7EF3">
        <w:rPr>
          <w:rFonts w:ascii="David" w:hAnsi="David" w:hint="cs"/>
          <w:noProof w:val="0"/>
          <w:rtl/>
        </w:rPr>
        <w:t>העיד</w:t>
      </w:r>
      <w:r>
        <w:rPr>
          <w:rFonts w:ascii="David" w:hAnsi="David" w:hint="cs"/>
          <w:noProof w:val="0"/>
          <w:rtl/>
        </w:rPr>
        <w:t>,</w:t>
      </w:r>
      <w:r w:rsidR="00AC7EF3">
        <w:rPr>
          <w:rFonts w:ascii="David" w:hAnsi="David" w:hint="cs"/>
          <w:noProof w:val="0"/>
          <w:rtl/>
        </w:rPr>
        <w:t xml:space="preserve"> כי לא שוחח עם הנתבעת מאז 11.10.2019 </w:t>
      </w:r>
      <w:r>
        <w:rPr>
          <w:rFonts w:ascii="David" w:hAnsi="David" w:hint="cs"/>
          <w:noProof w:val="0"/>
          <w:rtl/>
        </w:rPr>
        <w:t>לרבות באותו היום שבו אירע האירוע הנטען במסדרונות בית המשפט</w:t>
      </w:r>
      <w:r w:rsidR="00AC7EF3">
        <w:rPr>
          <w:rFonts w:ascii="David" w:hAnsi="David" w:hint="cs"/>
          <w:noProof w:val="0"/>
          <w:rtl/>
        </w:rPr>
        <w:t xml:space="preserve">. </w:t>
      </w:r>
      <w:r w:rsidR="00F05D19">
        <w:rPr>
          <w:rFonts w:ascii="David" w:hAnsi="David" w:hint="cs"/>
          <w:noProof w:val="0"/>
          <w:rtl/>
        </w:rPr>
        <w:t>ובמילותיו "</w:t>
      </w:r>
      <w:r w:rsidR="00F05D19" w:rsidRPr="00F05D19">
        <w:rPr>
          <w:rFonts w:ascii="David" w:hAnsi="David" w:hint="cs"/>
          <w:b/>
          <w:bCs/>
          <w:noProof w:val="0"/>
          <w:rtl/>
        </w:rPr>
        <w:t>לא החלפתי איתה שום מילה והיא לא אמרה לי שום דבר</w:t>
      </w:r>
      <w:r w:rsidR="00F05D19">
        <w:rPr>
          <w:rFonts w:ascii="David" w:hAnsi="David" w:hint="cs"/>
          <w:noProof w:val="0"/>
          <w:rtl/>
        </w:rPr>
        <w:t xml:space="preserve">". </w:t>
      </w:r>
      <w:r w:rsidR="00AC7EF3">
        <w:rPr>
          <w:rFonts w:ascii="David" w:hAnsi="David" w:hint="cs"/>
          <w:noProof w:val="0"/>
          <w:rtl/>
        </w:rPr>
        <w:t>לשם הנוחות להלן העתק מדוח חקירת הנתבע במשטרה</w:t>
      </w:r>
      <w:r>
        <w:rPr>
          <w:rFonts w:ascii="David" w:hAnsi="David" w:hint="cs"/>
          <w:noProof w:val="0"/>
          <w:rtl/>
        </w:rPr>
        <w:t xml:space="preserve"> </w:t>
      </w:r>
      <w:r>
        <w:rPr>
          <w:rFonts w:ascii="David" w:hAnsi="David"/>
          <w:noProof w:val="0"/>
          <w:rtl/>
        </w:rPr>
        <w:t>–</w:t>
      </w:r>
      <w:r>
        <w:rPr>
          <w:rFonts w:ascii="David" w:hAnsi="David" w:hint="cs"/>
          <w:noProof w:val="0"/>
          <w:rtl/>
        </w:rPr>
        <w:t xml:space="preserve"> </w:t>
      </w:r>
      <w:r w:rsidR="00AC7EF3">
        <w:rPr>
          <w:rFonts w:ascii="David" w:hAnsi="David" w:hint="cs"/>
          <w:noProof w:val="0"/>
          <w:rtl/>
        </w:rPr>
        <w:t xml:space="preserve">והדברים מדברים </w:t>
      </w:r>
      <w:r w:rsidR="009D79C9">
        <w:rPr>
          <w:rFonts w:ascii="David" w:hAnsi="David" w:hint="cs"/>
          <w:noProof w:val="0"/>
          <w:rtl/>
        </w:rPr>
        <w:t>ב</w:t>
      </w:r>
      <w:r w:rsidR="00AC7EF3">
        <w:rPr>
          <w:rFonts w:ascii="David" w:hAnsi="David" w:hint="cs"/>
          <w:noProof w:val="0"/>
          <w:rtl/>
        </w:rPr>
        <w:t>עד עצמם:</w:t>
      </w:r>
    </w:p>
    <w:p w:rsidR="00AC7EF3" w:rsidRDefault="00AC7EF3" w:rsidP="00AC7EF3">
      <w:pPr>
        <w:pStyle w:val="ad"/>
        <w:spacing w:line="360" w:lineRule="auto"/>
        <w:ind w:left="0"/>
        <w:jc w:val="both"/>
        <w:rPr>
          <w:rFonts w:ascii="David" w:hAnsi="David"/>
          <w:noProof w:val="0"/>
          <w:rtl/>
        </w:rPr>
      </w:pPr>
      <w:r w:rsidRPr="00AC7EF3">
        <w:rPr>
          <w:rFonts w:ascii="David" w:hAnsi="David"/>
          <w:rtl/>
        </w:rPr>
        <w:lastRenderedPageBreak/>
        <w:drawing>
          <wp:inline distT="0" distB="0" distL="0" distR="0">
            <wp:extent cx="5400675" cy="1281264"/>
            <wp:effectExtent l="0" t="0" r="0" b="0"/>
            <wp:docPr id="18" name="תמונה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400675" cy="1281264"/>
                    </a:xfrm>
                    <a:prstGeom prst="rect">
                      <a:avLst/>
                    </a:prstGeom>
                    <a:noFill/>
                    <a:ln>
                      <a:noFill/>
                    </a:ln>
                  </pic:spPr>
                </pic:pic>
              </a:graphicData>
            </a:graphic>
          </wp:inline>
        </w:drawing>
      </w:r>
    </w:p>
    <w:p w:rsidR="00F05D19" w:rsidRDefault="005467D2" w:rsidP="00AC7EF3">
      <w:pPr>
        <w:pStyle w:val="ad"/>
        <w:spacing w:line="360" w:lineRule="auto"/>
        <w:ind w:left="0"/>
        <w:jc w:val="both"/>
        <w:rPr>
          <w:rFonts w:ascii="David" w:hAnsi="David"/>
          <w:noProof w:val="0"/>
        </w:rPr>
      </w:pPr>
      <w:r>
        <w:rPr>
          <w:rFonts w:ascii="David" w:hAnsi="David"/>
        </w:rPr>
        <mc:AlternateContent>
          <mc:Choice Requires="wps">
            <w:drawing>
              <wp:anchor distT="0" distB="0" distL="114300" distR="114300" simplePos="0" relativeHeight="251660288" behindDoc="1" locked="0" layoutInCell="1" allowOverlap="1">
                <wp:simplePos x="0" y="0"/>
                <wp:positionH relativeFrom="column">
                  <wp:posOffset>-77953</wp:posOffset>
                </wp:positionH>
                <wp:positionV relativeFrom="paragraph">
                  <wp:posOffset>119482</wp:posOffset>
                </wp:positionV>
                <wp:extent cx="5720487" cy="753465"/>
                <wp:effectExtent l="0" t="0" r="13970" b="27940"/>
                <wp:wrapNone/>
                <wp:docPr id="19" name="מלבן 19"/>
                <wp:cNvGraphicFramePr/>
                <a:graphic xmlns:a="http://schemas.openxmlformats.org/drawingml/2006/main">
                  <a:graphicData uri="http://schemas.microsoft.com/office/word/2010/wordprocessingShape">
                    <wps:wsp>
                      <wps:cNvSpPr/>
                      <wps:spPr>
                        <a:xfrm>
                          <a:off x="0" y="0"/>
                          <a:ext cx="5720487" cy="753465"/>
                        </a:xfrm>
                        <a:prstGeom prst="rect">
                          <a:avLst/>
                        </a:prstGeom>
                        <a:solidFill>
                          <a:schemeClr val="bg1">
                            <a:lumMod val="85000"/>
                          </a:schemeClr>
                        </a:solidFill>
                        <a:ln>
                          <a:solidFill>
                            <a:schemeClr val="bg1">
                              <a:lumMod val="9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A3C65AF" id="מלבן 19" o:spid="_x0000_s1026" style="position:absolute;left:0;text-align:left;margin-left:-6.15pt;margin-top:9.4pt;width:450.45pt;height:59.3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" fillcolor="#d8d8d8 [2732]" strokecolor="#f2f2f2 [3052]" strokeweight="2pt"/>
            </w:pict>
          </mc:Fallback>
        </mc:AlternateContent>
      </w:r>
    </w:p>
    <w:p w:rsidR="00F05D19" w:rsidRDefault="00F05D19" w:rsidP="00484432">
      <w:pPr>
        <w:pStyle w:val="ad"/>
        <w:numPr>
          <w:ilvl w:val="0"/>
          <w:numId w:val="1"/>
        </w:numPr>
        <w:spacing w:line="360" w:lineRule="auto"/>
        <w:ind w:left="0" w:firstLine="0"/>
        <w:jc w:val="both"/>
        <w:rPr>
          <w:rFonts w:ascii="David" w:hAnsi="David"/>
          <w:noProof w:val="0"/>
        </w:rPr>
      </w:pPr>
      <w:r w:rsidRPr="00F05D19">
        <w:rPr>
          <w:rFonts w:ascii="David" w:hAnsi="David" w:hint="cs"/>
          <w:b/>
          <w:bCs/>
          <w:noProof w:val="0"/>
          <w:rtl/>
        </w:rPr>
        <w:t xml:space="preserve">המסקנה </w:t>
      </w:r>
      <w:r>
        <w:rPr>
          <w:rFonts w:ascii="David" w:hAnsi="David"/>
          <w:noProof w:val="0"/>
          <w:rtl/>
        </w:rPr>
        <w:t>–</w:t>
      </w:r>
      <w:r>
        <w:rPr>
          <w:rFonts w:ascii="David" w:hAnsi="David" w:hint="cs"/>
          <w:noProof w:val="0"/>
          <w:rtl/>
        </w:rPr>
        <w:t xml:space="preserve"> לנוכח האמור ו</w:t>
      </w:r>
      <w:r w:rsidR="004D16D3" w:rsidRPr="004D16D3">
        <w:rPr>
          <w:rFonts w:ascii="David" w:hAnsi="David"/>
          <w:noProof w:val="0"/>
          <w:rtl/>
        </w:rPr>
        <w:t xml:space="preserve">לאחר </w:t>
      </w:r>
      <w:r>
        <w:rPr>
          <w:rFonts w:ascii="David" w:hAnsi="David" w:hint="cs"/>
          <w:noProof w:val="0"/>
          <w:rtl/>
        </w:rPr>
        <w:t>ה</w:t>
      </w:r>
      <w:r>
        <w:rPr>
          <w:rFonts w:ascii="David" w:hAnsi="David"/>
          <w:noProof w:val="0"/>
          <w:rtl/>
        </w:rPr>
        <w:t xml:space="preserve">דיון </w:t>
      </w:r>
      <w:r w:rsidR="004D16D3" w:rsidRPr="004D16D3">
        <w:rPr>
          <w:rFonts w:ascii="David" w:hAnsi="David"/>
          <w:noProof w:val="0"/>
          <w:rtl/>
        </w:rPr>
        <w:t>שהתקיים לפנ</w:t>
      </w:r>
      <w:r>
        <w:rPr>
          <w:rFonts w:ascii="David" w:hAnsi="David" w:hint="cs"/>
          <w:noProof w:val="0"/>
          <w:rtl/>
        </w:rPr>
        <w:t>י</w:t>
      </w:r>
      <w:r w:rsidR="004D16D3" w:rsidRPr="004D16D3">
        <w:rPr>
          <w:rFonts w:ascii="David" w:hAnsi="David"/>
          <w:noProof w:val="0"/>
          <w:rtl/>
        </w:rPr>
        <w:t xml:space="preserve">י, לא שוכנעתי כי התובע הרים את הנטל הנדרש. </w:t>
      </w:r>
      <w:r>
        <w:rPr>
          <w:rFonts w:ascii="David" w:hAnsi="David" w:hint="cs"/>
          <w:noProof w:val="0"/>
          <w:rtl/>
        </w:rPr>
        <w:t xml:space="preserve">בפרט לנוכח הצהרתו של התובע במשטרה </w:t>
      </w:r>
      <w:r w:rsidRPr="00682FB8">
        <w:rPr>
          <w:rFonts w:ascii="David" w:hAnsi="David" w:hint="cs"/>
          <w:b/>
          <w:bCs/>
          <w:noProof w:val="0"/>
          <w:rtl/>
        </w:rPr>
        <w:t>יום לאחר האירוע הנטען</w:t>
      </w:r>
      <w:r>
        <w:rPr>
          <w:rFonts w:ascii="David" w:hAnsi="David" w:hint="cs"/>
          <w:noProof w:val="0"/>
          <w:rtl/>
        </w:rPr>
        <w:t xml:space="preserve">, כי הנתבעת לא אמרה לו דבר. </w:t>
      </w:r>
      <w:r w:rsidR="00484432">
        <w:rPr>
          <w:rFonts w:ascii="David" w:hAnsi="David" w:hint="cs"/>
          <w:noProof w:val="0"/>
          <w:rtl/>
        </w:rPr>
        <w:t xml:space="preserve">משכך, מתייתר הצורך לעבור לבחינת יתר השלבים שנקבעו </w:t>
      </w:r>
      <w:r w:rsidR="00484432" w:rsidRPr="00484432">
        <w:rPr>
          <w:rFonts w:ascii="David" w:hAnsi="David"/>
          <w:noProof w:val="0"/>
          <w:rtl/>
        </w:rPr>
        <w:t xml:space="preserve">בעניין </w:t>
      </w:r>
      <w:r w:rsidR="00484432" w:rsidRPr="00484432">
        <w:rPr>
          <w:rFonts w:ascii="David" w:hAnsi="David"/>
          <w:b/>
          <w:bCs/>
          <w:noProof w:val="0"/>
        </w:rPr>
        <w:t>Conwest Global</w:t>
      </w:r>
      <w:r w:rsidR="00484432">
        <w:rPr>
          <w:rFonts w:ascii="David" w:hAnsi="David" w:hint="cs"/>
          <w:b/>
          <w:bCs/>
          <w:noProof w:val="0"/>
          <w:rtl/>
        </w:rPr>
        <w:t>.</w:t>
      </w:r>
    </w:p>
    <w:p w:rsidR="00F05D19" w:rsidRDefault="00F05D19" w:rsidP="00F05D19">
      <w:pPr>
        <w:pStyle w:val="ad"/>
        <w:spacing w:line="360" w:lineRule="auto"/>
        <w:ind w:left="0"/>
        <w:jc w:val="both"/>
        <w:rPr>
          <w:rFonts w:ascii="David" w:hAnsi="David"/>
          <w:b/>
          <w:bCs/>
          <w:noProof w:val="0"/>
          <w:rtl/>
        </w:rPr>
      </w:pPr>
    </w:p>
    <w:p w:rsidR="004D16D3" w:rsidRPr="00157D4E" w:rsidRDefault="000B36B5" w:rsidP="000B36B5">
      <w:pPr>
        <w:pStyle w:val="ad"/>
        <w:spacing w:line="360" w:lineRule="auto"/>
        <w:ind w:left="0" w:firstLine="720"/>
        <w:jc w:val="both"/>
        <w:rPr>
          <w:rFonts w:ascii="David" w:hAnsi="David"/>
          <w:b/>
          <w:bCs/>
          <w:noProof w:val="0"/>
          <w:rtl/>
        </w:rPr>
      </w:pPr>
      <w:r w:rsidRPr="00157D4E">
        <w:rPr>
          <w:rFonts w:ascii="David" w:hAnsi="David" w:hint="cs"/>
          <w:b/>
          <w:bCs/>
          <w:noProof w:val="0"/>
          <w:rtl/>
        </w:rPr>
        <w:t xml:space="preserve">עתה </w:t>
      </w:r>
      <w:r w:rsidR="00F05D19" w:rsidRPr="00157D4E">
        <w:rPr>
          <w:rFonts w:ascii="David" w:hAnsi="David" w:hint="cs"/>
          <w:b/>
          <w:bCs/>
          <w:noProof w:val="0"/>
          <w:rtl/>
        </w:rPr>
        <w:t xml:space="preserve">אעבור לבחון את האירוע השני. </w:t>
      </w:r>
    </w:p>
    <w:p w:rsidR="004D16D3" w:rsidRDefault="004D16D3" w:rsidP="00882433">
      <w:pPr>
        <w:pStyle w:val="ad"/>
        <w:spacing w:line="360" w:lineRule="auto"/>
        <w:ind w:left="0"/>
        <w:jc w:val="both"/>
        <w:rPr>
          <w:rFonts w:ascii="David" w:hAnsi="David"/>
          <w:noProof w:val="0"/>
          <w:rtl/>
        </w:rPr>
      </w:pPr>
    </w:p>
    <w:p w:rsidR="00882433" w:rsidRDefault="00882433" w:rsidP="00882433">
      <w:pPr>
        <w:pStyle w:val="ad"/>
        <w:spacing w:line="360" w:lineRule="auto"/>
        <w:ind w:left="0"/>
        <w:jc w:val="both"/>
        <w:rPr>
          <w:rFonts w:ascii="David" w:hAnsi="David"/>
          <w:b/>
          <w:bCs/>
          <w:noProof w:val="0"/>
          <w:sz w:val="28"/>
          <w:szCs w:val="28"/>
          <w:u w:val="single"/>
          <w:rtl/>
        </w:rPr>
      </w:pPr>
      <w:r w:rsidRPr="00882433">
        <w:rPr>
          <w:rFonts w:ascii="David" w:hAnsi="David" w:hint="cs"/>
          <w:b/>
          <w:bCs/>
          <w:noProof w:val="0"/>
          <w:sz w:val="28"/>
          <w:szCs w:val="28"/>
          <w:u w:val="single"/>
          <w:rtl/>
        </w:rPr>
        <w:t xml:space="preserve">האירוע השני </w:t>
      </w:r>
      <w:r w:rsidRPr="00882433">
        <w:rPr>
          <w:rFonts w:ascii="David" w:hAnsi="David"/>
          <w:b/>
          <w:bCs/>
          <w:noProof w:val="0"/>
          <w:sz w:val="28"/>
          <w:szCs w:val="28"/>
          <w:u w:val="single"/>
          <w:rtl/>
        </w:rPr>
        <w:t>–</w:t>
      </w:r>
      <w:r w:rsidRPr="00882433">
        <w:rPr>
          <w:rFonts w:ascii="David" w:hAnsi="David" w:hint="cs"/>
          <w:b/>
          <w:bCs/>
          <w:noProof w:val="0"/>
          <w:sz w:val="28"/>
          <w:szCs w:val="28"/>
          <w:u w:val="single"/>
          <w:rtl/>
        </w:rPr>
        <w:t xml:space="preserve"> </w:t>
      </w:r>
      <w:r>
        <w:rPr>
          <w:rFonts w:ascii="David" w:hAnsi="David" w:hint="cs"/>
          <w:b/>
          <w:bCs/>
          <w:noProof w:val="0"/>
          <w:sz w:val="28"/>
          <w:szCs w:val="28"/>
          <w:u w:val="single"/>
          <w:rtl/>
        </w:rPr>
        <w:t>"</w:t>
      </w:r>
      <w:r w:rsidRPr="00882433">
        <w:rPr>
          <w:rFonts w:ascii="David" w:hAnsi="David" w:hint="cs"/>
          <w:b/>
          <w:bCs/>
          <w:noProof w:val="0"/>
          <w:sz w:val="28"/>
          <w:szCs w:val="28"/>
          <w:u w:val="single"/>
          <w:rtl/>
        </w:rPr>
        <w:t>לקיחת מסמכים וטבעת</w:t>
      </w:r>
      <w:r>
        <w:rPr>
          <w:rFonts w:ascii="David" w:hAnsi="David" w:hint="cs"/>
          <w:b/>
          <w:bCs/>
          <w:noProof w:val="0"/>
          <w:sz w:val="28"/>
          <w:szCs w:val="28"/>
          <w:u w:val="single"/>
          <w:rtl/>
        </w:rPr>
        <w:t>"</w:t>
      </w:r>
    </w:p>
    <w:p w:rsidR="00882433" w:rsidRPr="00882433" w:rsidRDefault="00882433" w:rsidP="00882433">
      <w:pPr>
        <w:pStyle w:val="ad"/>
        <w:spacing w:line="360" w:lineRule="auto"/>
        <w:ind w:left="0"/>
        <w:jc w:val="both"/>
        <w:rPr>
          <w:rFonts w:ascii="David" w:hAnsi="David"/>
          <w:b/>
          <w:bCs/>
          <w:noProof w:val="0"/>
          <w:sz w:val="28"/>
          <w:szCs w:val="28"/>
          <w:u w:val="single"/>
        </w:rPr>
      </w:pPr>
    </w:p>
    <w:p w:rsidR="002C1B1A" w:rsidRDefault="002B46AC" w:rsidP="00DF3C0E">
      <w:pPr>
        <w:pStyle w:val="ad"/>
        <w:numPr>
          <w:ilvl w:val="0"/>
          <w:numId w:val="1"/>
        </w:numPr>
        <w:spacing w:line="360" w:lineRule="auto"/>
        <w:ind w:left="0" w:firstLine="0"/>
        <w:jc w:val="both"/>
        <w:rPr>
          <w:rFonts w:ascii="David" w:hAnsi="David"/>
          <w:noProof w:val="0"/>
        </w:rPr>
      </w:pPr>
      <w:r w:rsidRPr="00E92C04">
        <w:rPr>
          <w:rFonts w:ascii="David" w:hAnsi="David"/>
          <w:noProof w:val="0"/>
          <w:rtl/>
        </w:rPr>
        <w:t xml:space="preserve">לטענת התובע, הנתבעת העלילה עליו </w:t>
      </w:r>
      <w:r w:rsidR="0043500F" w:rsidRPr="00E92C04">
        <w:rPr>
          <w:rFonts w:ascii="David" w:hAnsi="David" w:hint="cs"/>
          <w:noProof w:val="0"/>
          <w:rtl/>
        </w:rPr>
        <w:t>ל</w:t>
      </w:r>
      <w:r w:rsidRPr="00E92C04">
        <w:rPr>
          <w:rFonts w:ascii="David" w:hAnsi="David"/>
          <w:noProof w:val="0"/>
          <w:rtl/>
        </w:rPr>
        <w:t xml:space="preserve">פני הגברת </w:t>
      </w:r>
      <w:r w:rsidR="00DF3C0E">
        <w:rPr>
          <w:rFonts w:ascii="David" w:hAnsi="David" w:hint="cs"/>
          <w:noProof w:val="0"/>
          <w:rtl/>
        </w:rPr>
        <w:t>ר'</w:t>
      </w:r>
      <w:r w:rsidRPr="00E92C04">
        <w:rPr>
          <w:rFonts w:ascii="David" w:hAnsi="David"/>
          <w:noProof w:val="0"/>
          <w:rtl/>
        </w:rPr>
        <w:t xml:space="preserve"> ובעלה</w:t>
      </w:r>
      <w:r w:rsidR="0043500F" w:rsidRPr="00E92C04">
        <w:rPr>
          <w:rFonts w:ascii="David" w:hAnsi="David" w:hint="cs"/>
          <w:noProof w:val="0"/>
          <w:rtl/>
        </w:rPr>
        <w:t>,</w:t>
      </w:r>
      <w:r w:rsidRPr="00E92C04">
        <w:rPr>
          <w:rFonts w:ascii="David" w:hAnsi="David"/>
          <w:noProof w:val="0"/>
          <w:rtl/>
        </w:rPr>
        <w:t xml:space="preserve"> כי נטל </w:t>
      </w:r>
      <w:r w:rsidR="00CB1C2A">
        <w:rPr>
          <w:rFonts w:ascii="David" w:hAnsi="David" w:hint="cs"/>
          <w:noProof w:val="0"/>
          <w:rtl/>
        </w:rPr>
        <w:t xml:space="preserve">ממנה </w:t>
      </w:r>
      <w:r w:rsidRPr="00E92C04">
        <w:rPr>
          <w:rFonts w:ascii="David" w:hAnsi="David"/>
          <w:noProof w:val="0"/>
          <w:rtl/>
        </w:rPr>
        <w:t>שלא כדין מסמכים וטבעת</w:t>
      </w:r>
      <w:r w:rsidR="00E92C04">
        <w:rPr>
          <w:rFonts w:ascii="David" w:hAnsi="David" w:hint="cs"/>
          <w:noProof w:val="0"/>
          <w:rtl/>
        </w:rPr>
        <w:t xml:space="preserve"> ואף הגישה נגדו תלונה במשטרה בעניין זה</w:t>
      </w:r>
      <w:r w:rsidRPr="00E92C04">
        <w:rPr>
          <w:rFonts w:ascii="David" w:hAnsi="David"/>
          <w:noProof w:val="0"/>
          <w:rtl/>
        </w:rPr>
        <w:t xml:space="preserve">. </w:t>
      </w:r>
      <w:r w:rsidR="002C1B1A" w:rsidRPr="00E92C04">
        <w:rPr>
          <w:rFonts w:ascii="David" w:hAnsi="David" w:hint="cs"/>
          <w:noProof w:val="0"/>
          <w:rtl/>
        </w:rPr>
        <w:t xml:space="preserve">בעקבות </w:t>
      </w:r>
      <w:r w:rsidRPr="00E92C04">
        <w:rPr>
          <w:rFonts w:ascii="David" w:hAnsi="David"/>
          <w:noProof w:val="0"/>
          <w:rtl/>
        </w:rPr>
        <w:t xml:space="preserve">עלילה זו של הנתבעת, </w:t>
      </w:r>
      <w:r w:rsidR="00292A32" w:rsidRPr="00E92C04">
        <w:rPr>
          <w:rFonts w:ascii="David" w:hAnsi="David" w:hint="cs"/>
          <w:noProof w:val="0"/>
          <w:rtl/>
        </w:rPr>
        <w:t xml:space="preserve">הטיחה בו הגברת </w:t>
      </w:r>
      <w:r w:rsidR="00DF3C0E">
        <w:rPr>
          <w:rFonts w:ascii="David" w:hAnsi="David" w:hint="cs"/>
          <w:noProof w:val="0"/>
          <w:rtl/>
        </w:rPr>
        <w:t>ר'</w:t>
      </w:r>
      <w:r w:rsidR="00292A32" w:rsidRPr="00E92C04">
        <w:rPr>
          <w:rFonts w:ascii="David" w:hAnsi="David" w:hint="cs"/>
          <w:noProof w:val="0"/>
          <w:rtl/>
        </w:rPr>
        <w:t xml:space="preserve"> נתון זה עת היו יחדיו בבית המשפט, ובעקבות כך סירבה הגברת </w:t>
      </w:r>
      <w:r w:rsidR="00DF3C0E">
        <w:rPr>
          <w:rFonts w:ascii="David" w:hAnsi="David" w:hint="cs"/>
          <w:noProof w:val="0"/>
          <w:rtl/>
        </w:rPr>
        <w:t>ר'</w:t>
      </w:r>
      <w:r w:rsidR="00E92C04" w:rsidRPr="00E92C04">
        <w:rPr>
          <w:rFonts w:ascii="David" w:hAnsi="David" w:hint="cs"/>
          <w:noProof w:val="0"/>
          <w:rtl/>
        </w:rPr>
        <w:t>,</w:t>
      </w:r>
      <w:r w:rsidR="00292A32" w:rsidRPr="00E92C04">
        <w:rPr>
          <w:rFonts w:ascii="David" w:hAnsi="David" w:hint="cs"/>
          <w:noProof w:val="0"/>
          <w:rtl/>
        </w:rPr>
        <w:t xml:space="preserve"> כי התובע יבקר את בנם המשותף בביתה. </w:t>
      </w:r>
    </w:p>
    <w:p w:rsidR="00E92C04" w:rsidRDefault="00E92C04" w:rsidP="00E92C04">
      <w:pPr>
        <w:pStyle w:val="ad"/>
        <w:ind w:left="444"/>
        <w:rPr>
          <w:rFonts w:ascii="David" w:hAnsi="David"/>
          <w:noProof w:val="0"/>
          <w:rtl/>
        </w:rPr>
      </w:pPr>
    </w:p>
    <w:p w:rsidR="0043500F" w:rsidRPr="0066665A" w:rsidRDefault="0066665A" w:rsidP="00DF3C0E">
      <w:pPr>
        <w:pStyle w:val="ad"/>
        <w:numPr>
          <w:ilvl w:val="0"/>
          <w:numId w:val="1"/>
        </w:numPr>
        <w:spacing w:line="360" w:lineRule="auto"/>
        <w:ind w:left="0" w:firstLine="0"/>
        <w:jc w:val="both"/>
        <w:rPr>
          <w:rFonts w:ascii="David" w:hAnsi="David"/>
          <w:noProof w:val="0"/>
        </w:rPr>
      </w:pPr>
      <w:r w:rsidRPr="0066665A">
        <w:rPr>
          <w:rFonts w:ascii="David" w:hAnsi="David"/>
          <w:noProof w:val="0"/>
          <w:rtl/>
        </w:rPr>
        <w:t>לטענת</w:t>
      </w:r>
      <w:r w:rsidRPr="0066665A">
        <w:rPr>
          <w:rFonts w:ascii="David" w:hAnsi="David" w:hint="cs"/>
          <w:noProof w:val="0"/>
          <w:rtl/>
        </w:rPr>
        <w:t xml:space="preserve"> הנתבעת</w:t>
      </w:r>
      <w:r w:rsidR="00CB1C2A">
        <w:rPr>
          <w:rFonts w:ascii="David" w:hAnsi="David" w:hint="cs"/>
          <w:noProof w:val="0"/>
          <w:rtl/>
        </w:rPr>
        <w:t>,</w:t>
      </w:r>
      <w:r w:rsidRPr="0066665A">
        <w:rPr>
          <w:rFonts w:ascii="David" w:hAnsi="David"/>
          <w:noProof w:val="0"/>
          <w:rtl/>
        </w:rPr>
        <w:t xml:space="preserve"> התובע </w:t>
      </w:r>
      <w:r>
        <w:rPr>
          <w:rFonts w:ascii="David" w:hAnsi="David" w:hint="cs"/>
          <w:noProof w:val="0"/>
          <w:rtl/>
        </w:rPr>
        <w:t>גנב</w:t>
      </w:r>
      <w:r w:rsidRPr="0066665A">
        <w:rPr>
          <w:rFonts w:ascii="David" w:hAnsi="David"/>
          <w:noProof w:val="0"/>
          <w:rtl/>
        </w:rPr>
        <w:t xml:space="preserve"> ממנה מסמכים וטבעת </w:t>
      </w:r>
      <w:r>
        <w:rPr>
          <w:rFonts w:ascii="David" w:hAnsi="David" w:hint="cs"/>
          <w:noProof w:val="0"/>
          <w:rtl/>
        </w:rPr>
        <w:t>שנקנתה במהלך חייהם המשותפים</w:t>
      </w:r>
      <w:r w:rsidR="00E92C04">
        <w:rPr>
          <w:rFonts w:ascii="David" w:hAnsi="David" w:hint="cs"/>
          <w:noProof w:val="0"/>
          <w:rtl/>
        </w:rPr>
        <w:t>, עם זאת לא הגישה תלונה בשל כך</w:t>
      </w:r>
      <w:r w:rsidRPr="0066665A">
        <w:rPr>
          <w:rFonts w:ascii="David" w:hAnsi="David"/>
          <w:noProof w:val="0"/>
          <w:rtl/>
        </w:rPr>
        <w:t>. הנתבעת אינה מכחישה</w:t>
      </w:r>
      <w:r w:rsidR="00292A32">
        <w:rPr>
          <w:rFonts w:ascii="David" w:hAnsi="David" w:hint="cs"/>
          <w:noProof w:val="0"/>
          <w:rtl/>
        </w:rPr>
        <w:t>,</w:t>
      </w:r>
      <w:r w:rsidRPr="0066665A">
        <w:rPr>
          <w:rFonts w:ascii="David" w:hAnsi="David"/>
          <w:noProof w:val="0"/>
          <w:rtl/>
        </w:rPr>
        <w:t xml:space="preserve"> כי ציינה עובדה זו לגברת </w:t>
      </w:r>
      <w:r w:rsidR="00DF3C0E">
        <w:rPr>
          <w:rFonts w:ascii="David" w:hAnsi="David" w:hint="cs"/>
          <w:noProof w:val="0"/>
          <w:rtl/>
        </w:rPr>
        <w:t>ר'</w:t>
      </w:r>
      <w:r w:rsidR="00D25F9D">
        <w:rPr>
          <w:rFonts w:ascii="David" w:hAnsi="David" w:hint="cs"/>
          <w:noProof w:val="0"/>
          <w:rtl/>
        </w:rPr>
        <w:t xml:space="preserve"> בלבד</w:t>
      </w:r>
      <w:r w:rsidR="00292A32">
        <w:rPr>
          <w:rFonts w:ascii="David" w:hAnsi="David" w:hint="cs"/>
          <w:noProof w:val="0"/>
          <w:rtl/>
        </w:rPr>
        <w:t>.</w:t>
      </w:r>
      <w:r w:rsidRPr="0066665A">
        <w:rPr>
          <w:rFonts w:ascii="David" w:hAnsi="David"/>
          <w:noProof w:val="0"/>
          <w:rtl/>
        </w:rPr>
        <w:t xml:space="preserve"> במהלך השנים הפכ</w:t>
      </w:r>
      <w:r w:rsidR="00292A32">
        <w:rPr>
          <w:rFonts w:ascii="David" w:hAnsi="David" w:hint="cs"/>
          <w:noProof w:val="0"/>
          <w:rtl/>
        </w:rPr>
        <w:t>ו השתיים לחברות טובות,</w:t>
      </w:r>
      <w:r w:rsidRPr="0066665A">
        <w:rPr>
          <w:rFonts w:ascii="David" w:hAnsi="David"/>
          <w:noProof w:val="0"/>
          <w:rtl/>
        </w:rPr>
        <w:t xml:space="preserve"> </w:t>
      </w:r>
      <w:r w:rsidR="00292A32">
        <w:rPr>
          <w:rFonts w:ascii="David" w:hAnsi="David" w:hint="cs"/>
          <w:noProof w:val="0"/>
          <w:rtl/>
        </w:rPr>
        <w:t>וז</w:t>
      </w:r>
      <w:r w:rsidRPr="0066665A">
        <w:rPr>
          <w:rFonts w:ascii="David" w:hAnsi="David"/>
          <w:noProof w:val="0"/>
          <w:rtl/>
        </w:rPr>
        <w:t>את לנוכח העובדה ששתי</w:t>
      </w:r>
      <w:r w:rsidR="00292A32">
        <w:rPr>
          <w:rFonts w:ascii="David" w:hAnsi="David" w:hint="cs"/>
          <w:noProof w:val="0"/>
          <w:rtl/>
        </w:rPr>
        <w:t>הן</w:t>
      </w:r>
      <w:r w:rsidRPr="0066665A">
        <w:rPr>
          <w:rFonts w:ascii="David" w:hAnsi="David"/>
          <w:noProof w:val="0"/>
          <w:rtl/>
        </w:rPr>
        <w:t xml:space="preserve"> חוו אירועים אלימים, התעללות וחוויות דומות במהלך חייהן עם התובע</w:t>
      </w:r>
      <w:r w:rsidR="00292A32">
        <w:rPr>
          <w:rFonts w:ascii="David" w:hAnsi="David" w:hint="cs"/>
          <w:noProof w:val="0"/>
          <w:rtl/>
        </w:rPr>
        <w:t>.</w:t>
      </w:r>
      <w:r w:rsidRPr="0066665A">
        <w:rPr>
          <w:rFonts w:ascii="David" w:hAnsi="David"/>
          <w:noProof w:val="0"/>
          <w:rtl/>
        </w:rPr>
        <w:t xml:space="preserve"> בעקבות כך</w:t>
      </w:r>
      <w:r w:rsidR="00D25F9D">
        <w:rPr>
          <w:rFonts w:ascii="David" w:hAnsi="David" w:hint="cs"/>
          <w:noProof w:val="0"/>
          <w:rtl/>
        </w:rPr>
        <w:t>,</w:t>
      </w:r>
      <w:r w:rsidRPr="0066665A">
        <w:rPr>
          <w:rFonts w:ascii="David" w:hAnsi="David"/>
          <w:noProof w:val="0"/>
          <w:rtl/>
        </w:rPr>
        <w:t xml:space="preserve"> הן תומכות האחת ברעותה ומחליפות רשמים בינן לבין עצמן על אודות הקשר שהיה להן </w:t>
      </w:r>
      <w:r w:rsidR="00292A32">
        <w:rPr>
          <w:rFonts w:ascii="David" w:hAnsi="David" w:hint="cs"/>
          <w:noProof w:val="0"/>
          <w:rtl/>
        </w:rPr>
        <w:t>איתו</w:t>
      </w:r>
      <w:r w:rsidR="00236ED1">
        <w:rPr>
          <w:rFonts w:ascii="David" w:hAnsi="David" w:hint="cs"/>
          <w:noProof w:val="0"/>
          <w:rtl/>
        </w:rPr>
        <w:t xml:space="preserve"> (עדות הנתבעת בדיון בעמ' 34 שו 34-27)</w:t>
      </w:r>
      <w:r w:rsidRPr="0066665A">
        <w:rPr>
          <w:rFonts w:ascii="David" w:hAnsi="David"/>
          <w:noProof w:val="0"/>
          <w:rtl/>
        </w:rPr>
        <w:t xml:space="preserve">. המדובר במידע אשר שתי הנשים החליפו האחת עם </w:t>
      </w:r>
      <w:r w:rsidR="00292A32">
        <w:rPr>
          <w:rFonts w:ascii="David" w:hAnsi="David" w:hint="cs"/>
          <w:noProof w:val="0"/>
          <w:rtl/>
        </w:rPr>
        <w:t>רעותה</w:t>
      </w:r>
      <w:r w:rsidR="00D25F9D">
        <w:rPr>
          <w:rFonts w:ascii="David" w:hAnsi="David" w:hint="cs"/>
          <w:noProof w:val="0"/>
          <w:rtl/>
        </w:rPr>
        <w:t xml:space="preserve"> בלבד</w:t>
      </w:r>
      <w:r w:rsidR="00292A32">
        <w:rPr>
          <w:rFonts w:ascii="David" w:hAnsi="David" w:hint="cs"/>
          <w:noProof w:val="0"/>
          <w:rtl/>
        </w:rPr>
        <w:t xml:space="preserve"> </w:t>
      </w:r>
      <w:r w:rsidRPr="0066665A">
        <w:rPr>
          <w:rFonts w:ascii="David" w:hAnsi="David"/>
          <w:noProof w:val="0"/>
          <w:rtl/>
        </w:rPr>
        <w:t xml:space="preserve">שאין בו כדי לבזות את התובע, כי אם לשפוך את ליבן כקורבנות משותפים למעשיו. בנוסף על האמור, חלה </w:t>
      </w:r>
      <w:r w:rsidR="00D25F9D">
        <w:rPr>
          <w:rFonts w:ascii="David" w:hAnsi="David" w:hint="cs"/>
          <w:noProof w:val="0"/>
          <w:rtl/>
        </w:rPr>
        <w:t>ה</w:t>
      </w:r>
      <w:r w:rsidRPr="0066665A">
        <w:rPr>
          <w:rFonts w:ascii="David" w:hAnsi="David"/>
          <w:noProof w:val="0"/>
          <w:rtl/>
        </w:rPr>
        <w:t>הגנה על פי החוק, היות ושתי הנשים היו בהליך משפטי ממושך מול התובע</w:t>
      </w:r>
      <w:r w:rsidR="00D25F9D">
        <w:rPr>
          <w:rFonts w:ascii="David" w:hAnsi="David" w:hint="cs"/>
          <w:noProof w:val="0"/>
          <w:rtl/>
        </w:rPr>
        <w:t>,</w:t>
      </w:r>
      <w:r w:rsidRPr="0066665A">
        <w:rPr>
          <w:rFonts w:ascii="David" w:hAnsi="David"/>
          <w:noProof w:val="0"/>
          <w:rtl/>
        </w:rPr>
        <w:t xml:space="preserve"> ובין היתר העידו בתיקים האחת לטובת השנייה</w:t>
      </w:r>
      <w:r w:rsidR="00292A32">
        <w:rPr>
          <w:rFonts w:ascii="David" w:hAnsi="David" w:hint="cs"/>
          <w:noProof w:val="0"/>
          <w:rtl/>
        </w:rPr>
        <w:t>.</w:t>
      </w:r>
      <w:r w:rsidRPr="0066665A">
        <w:rPr>
          <w:rFonts w:ascii="David" w:hAnsi="David" w:hint="cs"/>
          <w:noProof w:val="0"/>
          <w:rtl/>
        </w:rPr>
        <w:t xml:space="preserve"> כן </w:t>
      </w:r>
      <w:r w:rsidR="002C1B1A" w:rsidRPr="0066665A">
        <w:rPr>
          <w:rFonts w:ascii="David" w:hAnsi="David" w:hint="cs"/>
          <w:noProof w:val="0"/>
          <w:rtl/>
        </w:rPr>
        <w:t>עומדת ל</w:t>
      </w:r>
      <w:r w:rsidR="00292A32">
        <w:rPr>
          <w:rFonts w:ascii="David" w:hAnsi="David" w:hint="cs"/>
          <w:noProof w:val="0"/>
          <w:rtl/>
        </w:rPr>
        <w:t>נתבעת</w:t>
      </w:r>
      <w:r w:rsidR="002C1B1A" w:rsidRPr="0066665A">
        <w:rPr>
          <w:rFonts w:ascii="David" w:hAnsi="David" w:hint="cs"/>
          <w:noProof w:val="0"/>
          <w:rtl/>
        </w:rPr>
        <w:t xml:space="preserve"> טענת הגנה של אמת דברתי</w:t>
      </w:r>
      <w:r w:rsidR="00EE427D">
        <w:rPr>
          <w:rFonts w:ascii="David" w:hAnsi="David" w:hint="cs"/>
          <w:noProof w:val="0"/>
          <w:rtl/>
        </w:rPr>
        <w:t xml:space="preserve"> כאמור בסעיף 14 לחוק אישור לשון הרע</w:t>
      </w:r>
      <w:r w:rsidR="002C1B1A" w:rsidRPr="0066665A">
        <w:rPr>
          <w:rFonts w:ascii="David" w:hAnsi="David" w:hint="cs"/>
          <w:noProof w:val="0"/>
          <w:rtl/>
        </w:rPr>
        <w:t xml:space="preserve"> </w:t>
      </w:r>
      <w:r>
        <w:rPr>
          <w:rFonts w:ascii="David" w:hAnsi="David" w:hint="cs"/>
          <w:noProof w:val="0"/>
          <w:rtl/>
        </w:rPr>
        <w:t>ו</w:t>
      </w:r>
      <w:r w:rsidR="002C1B1A" w:rsidRPr="0066665A">
        <w:rPr>
          <w:rFonts w:ascii="David" w:hAnsi="David" w:hint="cs"/>
          <w:noProof w:val="0"/>
          <w:rtl/>
        </w:rPr>
        <w:t>ההגנה שבסעיף 15(3) לחוק אי</w:t>
      </w:r>
      <w:r w:rsidR="00292A32">
        <w:rPr>
          <w:rFonts w:ascii="David" w:hAnsi="David" w:hint="cs"/>
          <w:noProof w:val="0"/>
          <w:rtl/>
        </w:rPr>
        <w:t>ס</w:t>
      </w:r>
      <w:r w:rsidR="002C1B1A" w:rsidRPr="0066665A">
        <w:rPr>
          <w:rFonts w:ascii="David" w:hAnsi="David" w:hint="cs"/>
          <w:noProof w:val="0"/>
          <w:rtl/>
        </w:rPr>
        <w:t>ור לשו</w:t>
      </w:r>
      <w:r>
        <w:rPr>
          <w:rFonts w:ascii="David" w:hAnsi="David" w:hint="cs"/>
          <w:noProof w:val="0"/>
          <w:rtl/>
        </w:rPr>
        <w:t>ן</w:t>
      </w:r>
      <w:r w:rsidR="002C1B1A" w:rsidRPr="0066665A">
        <w:rPr>
          <w:rFonts w:ascii="David" w:hAnsi="David" w:hint="cs"/>
          <w:noProof w:val="0"/>
          <w:rtl/>
        </w:rPr>
        <w:t xml:space="preserve"> הרע</w:t>
      </w:r>
      <w:r w:rsidR="00CB1C2A">
        <w:rPr>
          <w:rFonts w:ascii="David" w:hAnsi="David" w:hint="cs"/>
          <w:noProof w:val="0"/>
          <w:rtl/>
        </w:rPr>
        <w:t xml:space="preserve"> הקובע: "</w:t>
      </w:r>
      <w:r w:rsidR="00CB1C2A" w:rsidRPr="00CB1C2A">
        <w:rPr>
          <w:rFonts w:ascii="David" w:hAnsi="David"/>
          <w:b/>
          <w:bCs/>
          <w:noProof w:val="0"/>
          <w:rtl/>
        </w:rPr>
        <w:t>הפרסום נעשה לשם הגנה על ענין אישי כשר של הנאשם או הנתבע, של האדם שאליו הופנה הפרסום או של מי שאותו אדם מעונין בו ענין אישי כשר</w:t>
      </w:r>
      <w:r w:rsidR="00CB1C2A">
        <w:rPr>
          <w:rFonts w:ascii="David" w:hAnsi="David" w:hint="cs"/>
          <w:b/>
          <w:bCs/>
          <w:noProof w:val="0"/>
          <w:rtl/>
        </w:rPr>
        <w:t>"</w:t>
      </w:r>
      <w:r w:rsidR="002C1B1A" w:rsidRPr="0066665A">
        <w:rPr>
          <w:rFonts w:ascii="David" w:hAnsi="David" w:hint="cs"/>
          <w:noProof w:val="0"/>
          <w:rtl/>
        </w:rPr>
        <w:t>.</w:t>
      </w:r>
    </w:p>
    <w:p w:rsidR="003145B9" w:rsidRDefault="003145B9" w:rsidP="003145B9">
      <w:pPr>
        <w:pStyle w:val="ad"/>
        <w:spacing w:line="360" w:lineRule="auto"/>
        <w:ind w:left="0"/>
        <w:jc w:val="both"/>
        <w:rPr>
          <w:rFonts w:ascii="David" w:hAnsi="David"/>
          <w:noProof w:val="0"/>
        </w:rPr>
      </w:pPr>
    </w:p>
    <w:p w:rsidR="002B46AC" w:rsidRDefault="002B46AC" w:rsidP="00DF3C0E">
      <w:pPr>
        <w:pStyle w:val="ad"/>
        <w:numPr>
          <w:ilvl w:val="0"/>
          <w:numId w:val="1"/>
        </w:numPr>
        <w:spacing w:line="360" w:lineRule="auto"/>
        <w:ind w:left="0" w:firstLine="0"/>
        <w:jc w:val="both"/>
        <w:rPr>
          <w:rFonts w:ascii="David" w:hAnsi="David"/>
          <w:noProof w:val="0"/>
        </w:rPr>
      </w:pPr>
      <w:r w:rsidRPr="002B46AC">
        <w:rPr>
          <w:rFonts w:ascii="David" w:hAnsi="David"/>
          <w:noProof w:val="0"/>
          <w:rtl/>
        </w:rPr>
        <w:t xml:space="preserve">הגברת </w:t>
      </w:r>
      <w:r w:rsidR="00DF3C0E">
        <w:rPr>
          <w:rFonts w:ascii="David" w:hAnsi="David" w:hint="cs"/>
          <w:noProof w:val="0"/>
          <w:rtl/>
        </w:rPr>
        <w:t>ר'</w:t>
      </w:r>
      <w:r w:rsidR="00292A32">
        <w:rPr>
          <w:rFonts w:ascii="David" w:hAnsi="David" w:hint="cs"/>
          <w:noProof w:val="0"/>
          <w:rtl/>
        </w:rPr>
        <w:t xml:space="preserve"> הצהירה</w:t>
      </w:r>
      <w:r w:rsidR="00D25F9D">
        <w:rPr>
          <w:rFonts w:ascii="David" w:hAnsi="David" w:hint="cs"/>
          <w:noProof w:val="0"/>
          <w:rtl/>
        </w:rPr>
        <w:t>,</w:t>
      </w:r>
      <w:r w:rsidR="00292A32">
        <w:rPr>
          <w:rFonts w:ascii="David" w:hAnsi="David" w:hint="cs"/>
          <w:noProof w:val="0"/>
          <w:rtl/>
        </w:rPr>
        <w:t xml:space="preserve"> כי</w:t>
      </w:r>
      <w:r w:rsidRPr="002B46AC">
        <w:rPr>
          <w:rFonts w:ascii="David" w:hAnsi="David"/>
          <w:noProof w:val="0"/>
          <w:rtl/>
        </w:rPr>
        <w:t xml:space="preserve"> בעת ששהו במסדרון בית המשפט, התובע הטיח בה</w:t>
      </w:r>
      <w:r w:rsidR="00E67B82">
        <w:rPr>
          <w:rFonts w:ascii="David" w:hAnsi="David" w:hint="cs"/>
          <w:noProof w:val="0"/>
          <w:rtl/>
        </w:rPr>
        <w:t>,</w:t>
      </w:r>
      <w:r w:rsidRPr="002B46AC">
        <w:rPr>
          <w:rFonts w:ascii="David" w:hAnsi="David"/>
          <w:noProof w:val="0"/>
          <w:rtl/>
        </w:rPr>
        <w:t xml:space="preserve"> כי אסור היה לה לעבור לרעננה ללא נטילת רשות ממנו (סעיפים 10-5 לתצהירה). </w:t>
      </w:r>
      <w:r w:rsidR="00292A32">
        <w:rPr>
          <w:rFonts w:ascii="David" w:hAnsi="David" w:hint="cs"/>
          <w:noProof w:val="0"/>
          <w:rtl/>
        </w:rPr>
        <w:t>לטענתה</w:t>
      </w:r>
      <w:r w:rsidRPr="002B46AC">
        <w:rPr>
          <w:rFonts w:ascii="David" w:hAnsi="David"/>
          <w:noProof w:val="0"/>
          <w:rtl/>
        </w:rPr>
        <w:t xml:space="preserve"> סירבה לבקשת התובע להיפגש עם בנם המשותף בביתה, וציינה כי אמרה לתובע באותו מעמד</w:t>
      </w:r>
      <w:r w:rsidR="00E92C04">
        <w:rPr>
          <w:rFonts w:ascii="David" w:hAnsi="David" w:hint="cs"/>
          <w:noProof w:val="0"/>
          <w:rtl/>
        </w:rPr>
        <w:t>,</w:t>
      </w:r>
      <w:r w:rsidRPr="002B46AC">
        <w:rPr>
          <w:rFonts w:ascii="David" w:hAnsi="David"/>
          <w:noProof w:val="0"/>
          <w:rtl/>
        </w:rPr>
        <w:t xml:space="preserve"> כי נטל טבעת ומסמכים שלא </w:t>
      </w:r>
      <w:r w:rsidRPr="002B46AC">
        <w:rPr>
          <w:rFonts w:ascii="David" w:hAnsi="David"/>
          <w:noProof w:val="0"/>
          <w:rtl/>
        </w:rPr>
        <w:lastRenderedPageBreak/>
        <w:t xml:space="preserve">כדין מהנתבעת. כמו כן, הצהירה הגברת </w:t>
      </w:r>
      <w:r w:rsidR="00DF3C0E">
        <w:rPr>
          <w:rFonts w:ascii="David" w:hAnsi="David" w:hint="cs"/>
          <w:noProof w:val="0"/>
          <w:rtl/>
        </w:rPr>
        <w:t>ר'</w:t>
      </w:r>
      <w:r w:rsidRPr="002B46AC">
        <w:rPr>
          <w:rFonts w:ascii="David" w:hAnsi="David"/>
          <w:noProof w:val="0"/>
          <w:rtl/>
        </w:rPr>
        <w:t xml:space="preserve">, כי התובע נטל מבית הוריה מצלמה ללא רשות ואת רישיון הנהיגה שלה עת הגיע בדואר בתקופה שבה חיו יחדיו. גרסה דומה לאירוע הציג </w:t>
      </w:r>
      <w:r w:rsidR="00D25F9D">
        <w:rPr>
          <w:rFonts w:ascii="David" w:hAnsi="David" w:hint="cs"/>
          <w:noProof w:val="0"/>
          <w:rtl/>
        </w:rPr>
        <w:t xml:space="preserve">גם </w:t>
      </w:r>
      <w:r w:rsidRPr="002B46AC">
        <w:rPr>
          <w:rFonts w:ascii="David" w:hAnsi="David"/>
          <w:noProof w:val="0"/>
          <w:rtl/>
        </w:rPr>
        <w:t xml:space="preserve">בן זוגה של הגברת </w:t>
      </w:r>
      <w:r w:rsidR="00DF3C0E">
        <w:rPr>
          <w:rFonts w:ascii="David" w:hAnsi="David" w:hint="cs"/>
          <w:noProof w:val="0"/>
          <w:rtl/>
        </w:rPr>
        <w:t>ר'</w:t>
      </w:r>
      <w:r w:rsidRPr="002B46AC">
        <w:rPr>
          <w:rFonts w:ascii="David" w:hAnsi="David"/>
          <w:noProof w:val="0"/>
          <w:rtl/>
        </w:rPr>
        <w:t xml:space="preserve">, מר </w:t>
      </w:r>
      <w:r w:rsidR="00DF3C0E">
        <w:rPr>
          <w:rFonts w:ascii="David" w:hAnsi="David" w:hint="cs"/>
          <w:noProof w:val="0"/>
          <w:rtl/>
        </w:rPr>
        <w:t>מ'</w:t>
      </w:r>
      <w:r w:rsidRPr="002B46AC">
        <w:rPr>
          <w:rFonts w:ascii="David" w:hAnsi="David"/>
          <w:noProof w:val="0"/>
          <w:rtl/>
        </w:rPr>
        <w:t>.</w:t>
      </w:r>
      <w:r w:rsidR="00E92C04">
        <w:rPr>
          <w:rFonts w:ascii="David" w:hAnsi="David" w:hint="cs"/>
          <w:noProof w:val="0"/>
          <w:rtl/>
        </w:rPr>
        <w:t xml:space="preserve"> גרסאות אילו לא הופרכו על ידי התובע. </w:t>
      </w:r>
    </w:p>
    <w:p w:rsidR="00E92C04" w:rsidRPr="00E92C04" w:rsidRDefault="00E92C04" w:rsidP="00E92C04">
      <w:pPr>
        <w:pStyle w:val="ad"/>
        <w:rPr>
          <w:rFonts w:ascii="David" w:hAnsi="David"/>
          <w:noProof w:val="0"/>
          <w:rtl/>
        </w:rPr>
      </w:pPr>
    </w:p>
    <w:p w:rsidR="00C9143B" w:rsidRDefault="00E92C04" w:rsidP="00DF3C0E">
      <w:pPr>
        <w:pStyle w:val="ad"/>
        <w:spacing w:line="360" w:lineRule="auto"/>
        <w:ind w:left="0" w:firstLine="720"/>
        <w:jc w:val="both"/>
        <w:rPr>
          <w:rFonts w:ascii="David" w:hAnsi="David"/>
          <w:noProof w:val="0"/>
        </w:rPr>
      </w:pPr>
      <w:r>
        <w:rPr>
          <w:rFonts w:ascii="David" w:hAnsi="David" w:hint="cs"/>
          <w:noProof w:val="0"/>
          <w:rtl/>
        </w:rPr>
        <w:t xml:space="preserve">עם זאת, במהלך הדיון הובהרה התמונה </w:t>
      </w:r>
      <w:r>
        <w:rPr>
          <w:rFonts w:ascii="David" w:hAnsi="David"/>
          <w:noProof w:val="0"/>
          <w:rtl/>
        </w:rPr>
        <w:t>–</w:t>
      </w:r>
      <w:r w:rsidR="00D25F9D">
        <w:rPr>
          <w:rFonts w:ascii="David" w:hAnsi="David" w:hint="cs"/>
          <w:noProof w:val="0"/>
          <w:rtl/>
        </w:rPr>
        <w:t xml:space="preserve"> התרשמתי באופן בלתי אמצעי, מעדותה שנתפסה עליה מהימנה, כי </w:t>
      </w:r>
      <w:r>
        <w:rPr>
          <w:rFonts w:ascii="David" w:hAnsi="David" w:hint="cs"/>
          <w:noProof w:val="0"/>
          <w:rtl/>
        </w:rPr>
        <w:t xml:space="preserve">הסיבה שבגינה סירבה הגברת </w:t>
      </w:r>
      <w:r w:rsidR="00DF3C0E">
        <w:rPr>
          <w:rFonts w:ascii="David" w:hAnsi="David" w:hint="cs"/>
          <w:noProof w:val="0"/>
          <w:rtl/>
        </w:rPr>
        <w:t>ר'</w:t>
      </w:r>
      <w:r w:rsidR="00D25F9D">
        <w:rPr>
          <w:rFonts w:ascii="David" w:hAnsi="David" w:hint="cs"/>
          <w:noProof w:val="0"/>
          <w:rtl/>
        </w:rPr>
        <w:t xml:space="preserve"> ש</w:t>
      </w:r>
      <w:r>
        <w:rPr>
          <w:rFonts w:ascii="David" w:hAnsi="David" w:hint="cs"/>
          <w:noProof w:val="0"/>
          <w:rtl/>
        </w:rPr>
        <w:t>התובע יבקר את בנם המשותף בדירתה</w:t>
      </w:r>
      <w:r w:rsidR="00D25F9D">
        <w:rPr>
          <w:rFonts w:ascii="David" w:hAnsi="David" w:hint="cs"/>
          <w:noProof w:val="0"/>
          <w:rtl/>
        </w:rPr>
        <w:t xml:space="preserve"> </w:t>
      </w:r>
      <w:r w:rsidR="00D25F9D">
        <w:rPr>
          <w:rFonts w:ascii="David" w:hAnsi="David"/>
          <w:noProof w:val="0"/>
          <w:rtl/>
        </w:rPr>
        <w:t>–</w:t>
      </w:r>
      <w:r w:rsidR="00D25F9D">
        <w:rPr>
          <w:rFonts w:ascii="David" w:hAnsi="David" w:hint="cs"/>
          <w:noProof w:val="0"/>
          <w:rtl/>
        </w:rPr>
        <w:t xml:space="preserve"> </w:t>
      </w:r>
      <w:r>
        <w:rPr>
          <w:rFonts w:ascii="David" w:hAnsi="David" w:hint="cs"/>
          <w:noProof w:val="0"/>
          <w:rtl/>
        </w:rPr>
        <w:t>נובעת מהתנהגותו של התובע בלבד, והתובע אף הבין זאת היטב.</w:t>
      </w:r>
      <w:r w:rsidR="00CB3B82">
        <w:rPr>
          <w:rFonts w:ascii="David" w:hAnsi="David" w:hint="cs"/>
          <w:noProof w:val="0"/>
          <w:rtl/>
        </w:rPr>
        <w:t xml:space="preserve"> </w:t>
      </w:r>
      <w:r>
        <w:rPr>
          <w:rFonts w:ascii="David" w:hAnsi="David" w:hint="cs"/>
          <w:noProof w:val="0"/>
          <w:rtl/>
        </w:rPr>
        <w:t xml:space="preserve">תימוכין לאמור ניתן לראות </w:t>
      </w:r>
      <w:r w:rsidR="00C9143B">
        <w:rPr>
          <w:rFonts w:ascii="David" w:hAnsi="David" w:hint="cs"/>
          <w:noProof w:val="0"/>
          <w:rtl/>
        </w:rPr>
        <w:t xml:space="preserve">בפרוטוקול הדיון עמ' </w:t>
      </w:r>
      <w:r w:rsidR="00F31F55">
        <w:rPr>
          <w:rFonts w:ascii="David" w:hAnsi="David" w:hint="cs"/>
          <w:noProof w:val="0"/>
          <w:rtl/>
        </w:rPr>
        <w:t>13</w:t>
      </w:r>
      <w:r w:rsidR="00C9143B">
        <w:rPr>
          <w:rFonts w:ascii="David" w:hAnsi="David" w:hint="cs"/>
          <w:noProof w:val="0"/>
          <w:rtl/>
        </w:rPr>
        <w:t xml:space="preserve"> שו' 22-17:</w:t>
      </w:r>
    </w:p>
    <w:p w:rsidR="00C9143B" w:rsidRDefault="00DF3C0E" w:rsidP="00DF3C0E">
      <w:pPr>
        <w:pStyle w:val="ad"/>
        <w:spacing w:line="360" w:lineRule="auto"/>
        <w:ind w:left="-142"/>
        <w:jc w:val="both"/>
        <w:rPr>
          <w:rFonts w:ascii="David" w:hAnsi="David"/>
          <w:noProof w:val="0"/>
          <w:rtl/>
        </w:rPr>
      </w:pPr>
      <w:r w:rsidRPr="00DF3C0E">
        <w:rPr>
          <w:rFonts w:ascii="David" w:hAnsi="David"/>
          <w:rtl/>
        </w:rPr>
        <w:drawing>
          <wp:inline distT="0" distB="0" distL="0" distR="0">
            <wp:extent cx="5400675" cy="1216753"/>
            <wp:effectExtent l="0" t="0" r="0" b="2540"/>
            <wp:docPr id="30" name="תמונה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675" cy="1216753"/>
                    </a:xfrm>
                    <a:prstGeom prst="rect">
                      <a:avLst/>
                    </a:prstGeom>
                    <a:noFill/>
                    <a:ln>
                      <a:noFill/>
                    </a:ln>
                  </pic:spPr>
                </pic:pic>
              </a:graphicData>
            </a:graphic>
          </wp:inline>
        </w:drawing>
      </w:r>
    </w:p>
    <w:p w:rsidR="00F31F55" w:rsidRDefault="00F31F55" w:rsidP="00C9143B">
      <w:pPr>
        <w:pStyle w:val="ad"/>
        <w:spacing w:line="360" w:lineRule="auto"/>
        <w:ind w:left="0"/>
        <w:jc w:val="both"/>
        <w:rPr>
          <w:rFonts w:ascii="David" w:hAnsi="David"/>
          <w:noProof w:val="0"/>
          <w:rtl/>
        </w:rPr>
      </w:pPr>
    </w:p>
    <w:p w:rsidR="00F31F55" w:rsidRDefault="00F31F55" w:rsidP="00157D4E">
      <w:pPr>
        <w:pStyle w:val="ad"/>
        <w:spacing w:line="360" w:lineRule="auto"/>
        <w:ind w:left="0" w:firstLine="720"/>
        <w:jc w:val="both"/>
        <w:rPr>
          <w:rFonts w:ascii="David" w:hAnsi="David"/>
          <w:noProof w:val="0"/>
          <w:rtl/>
        </w:rPr>
      </w:pPr>
      <w:r>
        <w:rPr>
          <w:rFonts w:ascii="David" w:hAnsi="David" w:hint="cs"/>
          <w:noProof w:val="0"/>
          <w:rtl/>
        </w:rPr>
        <w:t>ובהמשך בעמ' 13 שו' 33-29:</w:t>
      </w:r>
    </w:p>
    <w:p w:rsidR="00F31F55" w:rsidRDefault="00DF3C0E" w:rsidP="00DF3C0E">
      <w:pPr>
        <w:pStyle w:val="ad"/>
        <w:spacing w:line="360" w:lineRule="auto"/>
        <w:ind w:left="-142"/>
        <w:jc w:val="both"/>
        <w:rPr>
          <w:rFonts w:ascii="David" w:hAnsi="David"/>
          <w:noProof w:val="0"/>
          <w:rtl/>
        </w:rPr>
      </w:pPr>
      <w:r w:rsidRPr="00DF3C0E">
        <w:rPr>
          <w:rFonts w:ascii="David" w:hAnsi="David"/>
          <w:rtl/>
        </w:rPr>
        <w:drawing>
          <wp:inline distT="0" distB="0" distL="0" distR="0">
            <wp:extent cx="5400675" cy="944224"/>
            <wp:effectExtent l="0" t="0" r="0" b="8890"/>
            <wp:docPr id="31" name="תמונה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675" cy="944224"/>
                    </a:xfrm>
                    <a:prstGeom prst="rect">
                      <a:avLst/>
                    </a:prstGeom>
                    <a:noFill/>
                    <a:ln>
                      <a:noFill/>
                    </a:ln>
                  </pic:spPr>
                </pic:pic>
              </a:graphicData>
            </a:graphic>
          </wp:inline>
        </w:drawing>
      </w:r>
    </w:p>
    <w:p w:rsidR="00C67890" w:rsidRPr="00C6564D" w:rsidRDefault="00F31F55" w:rsidP="00DF3C0E">
      <w:pPr>
        <w:pStyle w:val="ad"/>
        <w:numPr>
          <w:ilvl w:val="0"/>
          <w:numId w:val="1"/>
        </w:numPr>
        <w:tabs>
          <w:tab w:val="left" w:pos="708"/>
        </w:tabs>
        <w:spacing w:line="360" w:lineRule="auto"/>
        <w:ind w:left="0" w:firstLine="0"/>
        <w:jc w:val="both"/>
        <w:rPr>
          <w:rFonts w:ascii="David" w:hAnsi="David"/>
          <w:noProof w:val="0"/>
        </w:rPr>
      </w:pPr>
      <w:r w:rsidRPr="00C6564D">
        <w:rPr>
          <w:rFonts w:ascii="David" w:hAnsi="David" w:hint="cs"/>
          <w:noProof w:val="0"/>
          <w:rtl/>
        </w:rPr>
        <w:t xml:space="preserve">מן האמור עולה, כי לנוכח התקרית שקרתה בין מר </w:t>
      </w:r>
      <w:r w:rsidR="00DF3C0E">
        <w:rPr>
          <w:rFonts w:ascii="David" w:hAnsi="David" w:hint="cs"/>
          <w:noProof w:val="0"/>
          <w:rtl/>
        </w:rPr>
        <w:t>מ'</w:t>
      </w:r>
      <w:r w:rsidRPr="00C6564D">
        <w:rPr>
          <w:rFonts w:ascii="David" w:hAnsi="David" w:hint="cs"/>
          <w:noProof w:val="0"/>
          <w:rtl/>
        </w:rPr>
        <w:t xml:space="preserve"> לבין התובע נבצר ממנו להיכנס לביתה של הגברת </w:t>
      </w:r>
      <w:r w:rsidR="00DF3C0E">
        <w:rPr>
          <w:rFonts w:ascii="David" w:hAnsi="David" w:hint="cs"/>
          <w:noProof w:val="0"/>
          <w:rtl/>
        </w:rPr>
        <w:t>ר'</w:t>
      </w:r>
      <w:r w:rsidRPr="00C6564D">
        <w:rPr>
          <w:rFonts w:ascii="David" w:hAnsi="David" w:hint="cs"/>
          <w:noProof w:val="0"/>
          <w:rtl/>
        </w:rPr>
        <w:t xml:space="preserve">, ולא בשל </w:t>
      </w:r>
      <w:r w:rsidR="00157D4E">
        <w:rPr>
          <w:rFonts w:ascii="David" w:hAnsi="David" w:hint="cs"/>
          <w:noProof w:val="0"/>
          <w:rtl/>
        </w:rPr>
        <w:t>אמירתה</w:t>
      </w:r>
      <w:r w:rsidRPr="00C6564D">
        <w:rPr>
          <w:rFonts w:ascii="David" w:hAnsi="David" w:hint="cs"/>
          <w:noProof w:val="0"/>
          <w:rtl/>
        </w:rPr>
        <w:t xml:space="preserve"> של הנתבעת</w:t>
      </w:r>
      <w:r w:rsidR="00726BBE">
        <w:rPr>
          <w:rFonts w:ascii="David" w:hAnsi="David" w:hint="cs"/>
          <w:noProof w:val="0"/>
          <w:rtl/>
        </w:rPr>
        <w:t xml:space="preserve">, והתובע הבין </w:t>
      </w:r>
      <w:r w:rsidR="00CB3B82">
        <w:rPr>
          <w:rFonts w:ascii="David" w:hAnsi="David" w:hint="cs"/>
          <w:noProof w:val="0"/>
          <w:rtl/>
        </w:rPr>
        <w:t xml:space="preserve">זאת </w:t>
      </w:r>
      <w:r w:rsidR="00726BBE">
        <w:rPr>
          <w:rFonts w:ascii="David" w:hAnsi="David" w:hint="cs"/>
          <w:noProof w:val="0"/>
          <w:rtl/>
        </w:rPr>
        <w:t>היטב</w:t>
      </w:r>
      <w:r w:rsidRPr="00C6564D">
        <w:rPr>
          <w:rFonts w:ascii="David" w:hAnsi="David" w:hint="cs"/>
          <w:noProof w:val="0"/>
          <w:rtl/>
        </w:rPr>
        <w:t>.</w:t>
      </w:r>
      <w:r w:rsidR="00E92C04" w:rsidRPr="00C6564D">
        <w:rPr>
          <w:rFonts w:ascii="David" w:hAnsi="David" w:hint="cs"/>
          <w:noProof w:val="0"/>
          <w:rtl/>
        </w:rPr>
        <w:t xml:space="preserve"> </w:t>
      </w:r>
      <w:r w:rsidR="00C67890" w:rsidRPr="00C6564D">
        <w:rPr>
          <w:rFonts w:ascii="David" w:hAnsi="David" w:hint="cs"/>
          <w:noProof w:val="0"/>
          <w:rtl/>
        </w:rPr>
        <w:t xml:space="preserve">כן ראו עדות מר </w:t>
      </w:r>
      <w:r w:rsidR="00DF3C0E">
        <w:rPr>
          <w:rFonts w:ascii="David" w:hAnsi="David" w:hint="cs"/>
          <w:noProof w:val="0"/>
          <w:rtl/>
        </w:rPr>
        <w:t>מ'</w:t>
      </w:r>
      <w:r w:rsidR="00C67890" w:rsidRPr="00C6564D">
        <w:rPr>
          <w:rFonts w:ascii="David" w:hAnsi="David" w:hint="cs"/>
          <w:noProof w:val="0"/>
          <w:rtl/>
        </w:rPr>
        <w:t xml:space="preserve"> בעניין</w:t>
      </w:r>
      <w:r w:rsidR="00CB3B82">
        <w:rPr>
          <w:rFonts w:ascii="David" w:hAnsi="David" w:hint="cs"/>
          <w:noProof w:val="0"/>
          <w:rtl/>
        </w:rPr>
        <w:t>, שהבהיר כי סירובו</w:t>
      </w:r>
      <w:r w:rsidR="00C67890" w:rsidRPr="00C6564D">
        <w:rPr>
          <w:rFonts w:ascii="David" w:hAnsi="David" w:hint="cs"/>
          <w:noProof w:val="0"/>
          <w:rtl/>
        </w:rPr>
        <w:t xml:space="preserve"> שהתובע יכנס אליו לביתו </w:t>
      </w:r>
      <w:r w:rsidR="00CB3B82">
        <w:rPr>
          <w:rFonts w:ascii="David" w:hAnsi="David" w:hint="cs"/>
          <w:noProof w:val="0"/>
          <w:rtl/>
        </w:rPr>
        <w:t xml:space="preserve">אינו </w:t>
      </w:r>
      <w:r w:rsidR="00C67890" w:rsidRPr="00C6564D">
        <w:rPr>
          <w:rFonts w:ascii="David" w:hAnsi="David" w:hint="cs"/>
          <w:noProof w:val="0"/>
          <w:rtl/>
        </w:rPr>
        <w:t>קש</w:t>
      </w:r>
      <w:r w:rsidR="00CB3B82">
        <w:rPr>
          <w:rFonts w:ascii="David" w:hAnsi="David" w:hint="cs"/>
          <w:noProof w:val="0"/>
          <w:rtl/>
        </w:rPr>
        <w:t>ו</w:t>
      </w:r>
      <w:r w:rsidR="00C67890" w:rsidRPr="00C6564D">
        <w:rPr>
          <w:rFonts w:ascii="David" w:hAnsi="David" w:hint="cs"/>
          <w:noProof w:val="0"/>
          <w:rtl/>
        </w:rPr>
        <w:t xml:space="preserve">ר לאירוע הטבעת הנטען, אלא בשל התנהלותו של התובע עצמו </w:t>
      </w:r>
      <w:r w:rsidR="00C67890" w:rsidRPr="00C6564D">
        <w:rPr>
          <w:rFonts w:ascii="David" w:hAnsi="David"/>
          <w:noProof w:val="0"/>
          <w:rtl/>
        </w:rPr>
        <w:t>–</w:t>
      </w:r>
      <w:r w:rsidR="00C67890" w:rsidRPr="00C6564D">
        <w:rPr>
          <w:rFonts w:ascii="David" w:hAnsi="David" w:hint="cs"/>
          <w:noProof w:val="0"/>
          <w:rtl/>
        </w:rPr>
        <w:t xml:space="preserve"> </w:t>
      </w:r>
      <w:r w:rsidR="00C6564D">
        <w:rPr>
          <w:rFonts w:ascii="David" w:hAnsi="David" w:hint="cs"/>
          <w:noProof w:val="0"/>
          <w:rtl/>
        </w:rPr>
        <w:t>ראו פרוטוקול הדיון ב</w:t>
      </w:r>
      <w:r w:rsidR="00C67890" w:rsidRPr="00C6564D">
        <w:rPr>
          <w:rFonts w:ascii="David" w:hAnsi="David" w:hint="cs"/>
          <w:noProof w:val="0"/>
          <w:rtl/>
        </w:rPr>
        <w:t>עמ'47  שו</w:t>
      </w:r>
      <w:r w:rsidR="00C6564D">
        <w:rPr>
          <w:rFonts w:ascii="David" w:hAnsi="David" w:hint="cs"/>
          <w:noProof w:val="0"/>
          <w:rtl/>
        </w:rPr>
        <w:t>'</w:t>
      </w:r>
      <w:r w:rsidR="00C67890" w:rsidRPr="00C6564D">
        <w:rPr>
          <w:rFonts w:ascii="David" w:hAnsi="David" w:hint="cs"/>
          <w:noProof w:val="0"/>
          <w:rtl/>
        </w:rPr>
        <w:t xml:space="preserve"> 24-20:</w:t>
      </w:r>
    </w:p>
    <w:p w:rsidR="00C67890" w:rsidRDefault="00DF3C0E" w:rsidP="00C67890">
      <w:pPr>
        <w:pStyle w:val="ad"/>
        <w:spacing w:line="360" w:lineRule="auto"/>
        <w:ind w:left="0"/>
        <w:jc w:val="both"/>
        <w:rPr>
          <w:rFonts w:ascii="David" w:hAnsi="David"/>
          <w:noProof w:val="0"/>
        </w:rPr>
      </w:pPr>
      <w:r w:rsidRPr="00DF3C0E">
        <w:rPr>
          <w:rFonts w:ascii="David" w:hAnsi="David"/>
          <w:rtl/>
        </w:rPr>
        <w:drawing>
          <wp:inline distT="0" distB="0" distL="0" distR="0">
            <wp:extent cx="5400675" cy="987143"/>
            <wp:effectExtent l="0" t="0" r="0" b="3810"/>
            <wp:docPr id="32" name="תמונה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675" cy="987143"/>
                    </a:xfrm>
                    <a:prstGeom prst="rect">
                      <a:avLst/>
                    </a:prstGeom>
                    <a:noFill/>
                    <a:ln>
                      <a:noFill/>
                    </a:ln>
                  </pic:spPr>
                </pic:pic>
              </a:graphicData>
            </a:graphic>
          </wp:inline>
        </w:drawing>
      </w:r>
    </w:p>
    <w:p w:rsidR="009350A9" w:rsidRDefault="009350A9" w:rsidP="009350A9">
      <w:pPr>
        <w:pStyle w:val="ad"/>
        <w:spacing w:line="360" w:lineRule="auto"/>
        <w:ind w:left="0"/>
        <w:jc w:val="both"/>
        <w:rPr>
          <w:rFonts w:ascii="David" w:hAnsi="David"/>
          <w:noProof w:val="0"/>
        </w:rPr>
      </w:pPr>
    </w:p>
    <w:p w:rsidR="009350A9" w:rsidRDefault="00EE427D" w:rsidP="00DF3C0E">
      <w:pPr>
        <w:pStyle w:val="ad"/>
        <w:numPr>
          <w:ilvl w:val="0"/>
          <w:numId w:val="1"/>
        </w:numPr>
        <w:spacing w:line="360" w:lineRule="auto"/>
        <w:ind w:left="0" w:firstLine="0"/>
        <w:jc w:val="both"/>
        <w:rPr>
          <w:rFonts w:ascii="David" w:hAnsi="David"/>
          <w:noProof w:val="0"/>
        </w:rPr>
      </w:pPr>
      <w:r>
        <w:rPr>
          <w:rFonts w:ascii="David" w:hAnsi="David" w:hint="cs"/>
          <w:noProof w:val="0"/>
          <w:rtl/>
        </w:rPr>
        <w:t xml:space="preserve">בנוסף, </w:t>
      </w:r>
      <w:r w:rsidR="00C67890">
        <w:rPr>
          <w:rFonts w:ascii="David" w:hAnsi="David" w:hint="cs"/>
          <w:noProof w:val="0"/>
          <w:rtl/>
        </w:rPr>
        <w:t>אמ</w:t>
      </w:r>
      <w:r w:rsidR="00CB3B82">
        <w:rPr>
          <w:rFonts w:ascii="David" w:hAnsi="David" w:hint="cs"/>
          <w:noProof w:val="0"/>
          <w:rtl/>
        </w:rPr>
        <w:t>ה</w:t>
      </w:r>
      <w:r w:rsidR="00C67890">
        <w:rPr>
          <w:rFonts w:ascii="David" w:hAnsi="David" w:hint="cs"/>
          <w:noProof w:val="0"/>
          <w:rtl/>
        </w:rPr>
        <w:t xml:space="preserve"> של </w:t>
      </w:r>
      <w:r w:rsidR="009350A9">
        <w:rPr>
          <w:rFonts w:ascii="David" w:hAnsi="David" w:hint="cs"/>
          <w:noProof w:val="0"/>
          <w:rtl/>
        </w:rPr>
        <w:t xml:space="preserve">הגברת </w:t>
      </w:r>
      <w:r w:rsidR="00DF3C0E">
        <w:rPr>
          <w:rFonts w:ascii="David" w:hAnsi="David" w:hint="cs"/>
          <w:noProof w:val="0"/>
          <w:rtl/>
        </w:rPr>
        <w:t>ר'</w:t>
      </w:r>
      <w:r w:rsidR="009350A9">
        <w:rPr>
          <w:rFonts w:ascii="David" w:hAnsi="David" w:hint="cs"/>
          <w:noProof w:val="0"/>
          <w:rtl/>
        </w:rPr>
        <w:t xml:space="preserve"> הגישה נגד התובע תלונה במשטרה לנוכח טענתה</w:t>
      </w:r>
      <w:r w:rsidR="00E055AC">
        <w:rPr>
          <w:rFonts w:ascii="David" w:hAnsi="David" w:hint="cs"/>
          <w:noProof w:val="0"/>
          <w:rtl/>
        </w:rPr>
        <w:t>,</w:t>
      </w:r>
      <w:r w:rsidR="009350A9">
        <w:rPr>
          <w:rFonts w:ascii="David" w:hAnsi="David" w:hint="cs"/>
          <w:noProof w:val="0"/>
          <w:rtl/>
        </w:rPr>
        <w:t xml:space="preserve"> </w:t>
      </w:r>
      <w:r>
        <w:rPr>
          <w:rFonts w:ascii="David" w:hAnsi="David" w:hint="cs"/>
          <w:noProof w:val="0"/>
          <w:rtl/>
        </w:rPr>
        <w:t>ש</w:t>
      </w:r>
      <w:r w:rsidR="00C67890">
        <w:rPr>
          <w:rFonts w:ascii="David" w:hAnsi="David" w:hint="cs"/>
          <w:noProof w:val="0"/>
          <w:rtl/>
        </w:rPr>
        <w:t>נקט נגדה באלימות עת נכנס לביתה ולקח את המצלמה</w:t>
      </w:r>
      <w:r w:rsidR="00E055AC">
        <w:rPr>
          <w:rFonts w:ascii="David" w:hAnsi="David" w:hint="cs"/>
          <w:noProof w:val="0"/>
          <w:rtl/>
        </w:rPr>
        <w:t xml:space="preserve"> ללא רשות</w:t>
      </w:r>
      <w:r w:rsidR="009350A9">
        <w:rPr>
          <w:rFonts w:ascii="David" w:hAnsi="David" w:hint="cs"/>
          <w:noProof w:val="0"/>
          <w:rtl/>
        </w:rPr>
        <w:t xml:space="preserve">. לשם הנוחות ראו </w:t>
      </w:r>
      <w:r w:rsidR="00E055AC">
        <w:rPr>
          <w:rFonts w:ascii="David" w:hAnsi="David" w:hint="cs"/>
          <w:noProof w:val="0"/>
          <w:rtl/>
        </w:rPr>
        <w:t>פרוטוקול ה</w:t>
      </w:r>
      <w:r w:rsidR="009350A9">
        <w:rPr>
          <w:rFonts w:ascii="David" w:hAnsi="David" w:hint="cs"/>
          <w:noProof w:val="0"/>
          <w:rtl/>
        </w:rPr>
        <w:t xml:space="preserve">דיון </w:t>
      </w:r>
      <w:r w:rsidR="00E055AC">
        <w:rPr>
          <w:rFonts w:ascii="David" w:hAnsi="David" w:hint="cs"/>
          <w:noProof w:val="0"/>
          <w:rtl/>
        </w:rPr>
        <w:t>ב</w:t>
      </w:r>
      <w:r w:rsidR="009350A9">
        <w:rPr>
          <w:rFonts w:ascii="David" w:hAnsi="David" w:hint="cs"/>
          <w:noProof w:val="0"/>
          <w:rtl/>
        </w:rPr>
        <w:t>עמ' 43 שו' 33-31:</w:t>
      </w:r>
    </w:p>
    <w:p w:rsidR="009350A9" w:rsidRDefault="00DF3C0E" w:rsidP="009350A9">
      <w:pPr>
        <w:pStyle w:val="ad"/>
        <w:spacing w:line="360" w:lineRule="auto"/>
        <w:ind w:left="0"/>
        <w:jc w:val="both"/>
        <w:rPr>
          <w:rFonts w:ascii="David" w:hAnsi="David"/>
          <w:noProof w:val="0"/>
        </w:rPr>
      </w:pPr>
      <w:r w:rsidRPr="00DF3C0E">
        <w:rPr>
          <w:rFonts w:ascii="David" w:hAnsi="David"/>
          <w:rtl/>
        </w:rPr>
        <w:drawing>
          <wp:inline distT="0" distB="0" distL="0" distR="0">
            <wp:extent cx="5400675" cy="472112"/>
            <wp:effectExtent l="0" t="0" r="0" b="4445"/>
            <wp:docPr id="33" name="תמונה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0675" cy="472112"/>
                    </a:xfrm>
                    <a:prstGeom prst="rect">
                      <a:avLst/>
                    </a:prstGeom>
                    <a:noFill/>
                    <a:ln>
                      <a:noFill/>
                    </a:ln>
                  </pic:spPr>
                </pic:pic>
              </a:graphicData>
            </a:graphic>
          </wp:inline>
        </w:drawing>
      </w:r>
    </w:p>
    <w:p w:rsidR="00615D6E" w:rsidRPr="00695A11" w:rsidRDefault="00E055AC" w:rsidP="00E055AC">
      <w:pPr>
        <w:pStyle w:val="ad"/>
        <w:numPr>
          <w:ilvl w:val="0"/>
          <w:numId w:val="1"/>
        </w:numPr>
        <w:spacing w:line="360" w:lineRule="auto"/>
        <w:ind w:left="0" w:firstLine="0"/>
        <w:jc w:val="both"/>
        <w:rPr>
          <w:rFonts w:ascii="David" w:hAnsi="David"/>
          <w:noProof w:val="0"/>
          <w:rtl/>
        </w:rPr>
      </w:pPr>
      <w:r>
        <w:rPr>
          <w:rFonts w:ascii="David" w:hAnsi="David" w:hint="cs"/>
          <w:noProof w:val="0"/>
          <w:rtl/>
        </w:rPr>
        <w:lastRenderedPageBreak/>
        <w:t xml:space="preserve">מן האמור עולה, כי </w:t>
      </w:r>
      <w:r w:rsidR="00B56E67" w:rsidRPr="00695A11">
        <w:rPr>
          <w:rFonts w:ascii="David" w:hAnsi="David" w:hint="cs"/>
          <w:noProof w:val="0"/>
          <w:rtl/>
        </w:rPr>
        <w:t>אכן</w:t>
      </w:r>
      <w:r w:rsidR="00803587" w:rsidRPr="00695A11">
        <w:rPr>
          <w:rFonts w:ascii="David" w:hAnsi="David" w:hint="cs"/>
          <w:noProof w:val="0"/>
          <w:rtl/>
        </w:rPr>
        <w:t xml:space="preserve"> דברים אילו נאמרו על ידה.</w:t>
      </w:r>
      <w:r w:rsidR="00083131">
        <w:rPr>
          <w:rFonts w:ascii="David" w:hAnsi="David" w:hint="cs"/>
          <w:noProof w:val="0"/>
          <w:rtl/>
        </w:rPr>
        <w:t xml:space="preserve"> </w:t>
      </w:r>
      <w:r w:rsidR="00803587" w:rsidRPr="00695A11">
        <w:rPr>
          <w:rFonts w:ascii="David" w:hAnsi="David" w:hint="cs"/>
          <w:noProof w:val="0"/>
          <w:rtl/>
        </w:rPr>
        <w:t xml:space="preserve">משכך יש לעבור עתה לשלב השני על פי פסק הדין </w:t>
      </w:r>
      <w:r w:rsidR="00695A11" w:rsidRPr="00695A11">
        <w:rPr>
          <w:rFonts w:ascii="David" w:hAnsi="David"/>
          <w:noProof w:val="0"/>
        </w:rPr>
        <w:t xml:space="preserve">  </w:t>
      </w:r>
      <w:r w:rsidR="00803587" w:rsidRPr="00695A11">
        <w:rPr>
          <w:rFonts w:ascii="David" w:hAnsi="David"/>
          <w:b/>
          <w:bCs/>
          <w:noProof w:val="0"/>
        </w:rPr>
        <w:t>Conwest Global</w:t>
      </w:r>
      <w:r w:rsidR="00695A11" w:rsidRPr="00695A11">
        <w:rPr>
          <w:rFonts w:ascii="David" w:hAnsi="David" w:hint="cs"/>
          <w:noProof w:val="0"/>
          <w:rtl/>
        </w:rPr>
        <w:t>ולבחון את משמעות הפרסום.</w:t>
      </w:r>
    </w:p>
    <w:p w:rsidR="00CF2C8B" w:rsidRPr="009F47F6" w:rsidRDefault="00CF2C8B">
      <w:pPr>
        <w:spacing w:line="360" w:lineRule="auto"/>
        <w:jc w:val="both"/>
        <w:rPr>
          <w:rFonts w:ascii="David" w:hAnsi="David"/>
          <w:noProof w:val="0"/>
          <w:sz w:val="16"/>
          <w:szCs w:val="16"/>
          <w:rtl/>
        </w:rPr>
      </w:pPr>
    </w:p>
    <w:p w:rsidR="00CF2C8B" w:rsidRPr="00CF2C8B" w:rsidRDefault="00CF2C8B" w:rsidP="007E5A22">
      <w:pPr>
        <w:spacing w:after="240" w:line="360" w:lineRule="auto"/>
        <w:jc w:val="both"/>
        <w:rPr>
          <w:rFonts w:ascii="David" w:hAnsi="David"/>
          <w:b/>
          <w:bCs/>
          <w:sz w:val="28"/>
          <w:szCs w:val="28"/>
          <w:u w:val="single"/>
        </w:rPr>
      </w:pPr>
      <w:r w:rsidRPr="00CF2C8B">
        <w:rPr>
          <w:rFonts w:ascii="David" w:hAnsi="David"/>
          <w:b/>
          <w:bCs/>
          <w:noProof w:val="0"/>
          <w:sz w:val="28"/>
          <w:szCs w:val="28"/>
          <w:u w:val="single"/>
          <w:rtl/>
        </w:rPr>
        <w:t xml:space="preserve">שלב שני </w:t>
      </w:r>
      <w:r w:rsidR="007E5A22" w:rsidRPr="007E5A22">
        <w:rPr>
          <w:rFonts w:ascii="David" w:hAnsi="David" w:hint="cs"/>
          <w:b/>
          <w:bCs/>
          <w:noProof w:val="0"/>
          <w:sz w:val="28"/>
          <w:szCs w:val="28"/>
          <w:u w:val="single"/>
          <w:rtl/>
        </w:rPr>
        <w:t>–</w:t>
      </w:r>
      <w:r w:rsidRPr="00CF2C8B">
        <w:rPr>
          <w:rFonts w:ascii="David" w:hAnsi="David"/>
          <w:b/>
          <w:bCs/>
          <w:noProof w:val="0"/>
          <w:sz w:val="28"/>
          <w:szCs w:val="28"/>
          <w:u w:val="single"/>
          <w:rtl/>
        </w:rPr>
        <w:t xml:space="preserve"> בחינת משמעות הפרסום</w:t>
      </w:r>
    </w:p>
    <w:p w:rsidR="00CF2C8B" w:rsidRPr="00CF2C8B" w:rsidRDefault="00CF2C8B" w:rsidP="00DF3C0E">
      <w:pPr>
        <w:numPr>
          <w:ilvl w:val="0"/>
          <w:numId w:val="1"/>
        </w:numPr>
        <w:spacing w:before="240" w:line="360" w:lineRule="auto"/>
        <w:ind w:left="0" w:firstLine="0"/>
        <w:jc w:val="both"/>
        <w:rPr>
          <w:rFonts w:ascii="David" w:hAnsi="David"/>
          <w:noProof w:val="0"/>
        </w:rPr>
      </w:pPr>
      <w:r w:rsidRPr="00CF2C8B">
        <w:rPr>
          <w:rFonts w:ascii="David" w:hAnsi="David"/>
          <w:noProof w:val="0"/>
          <w:rtl/>
        </w:rPr>
        <w:t xml:space="preserve">במסגרת השלב השני, על בית המשפט לבחון את משמעות הפרסום באמצעות מבחן אובייקטיבי ומתוך נקודת מבטו של "אדם סביר" בנסיבות העניין. האמרות שנאמרו </w:t>
      </w:r>
      <w:r w:rsidR="00CB0B46">
        <w:rPr>
          <w:rFonts w:ascii="David" w:hAnsi="David" w:hint="cs"/>
          <w:noProof w:val="0"/>
          <w:rtl/>
        </w:rPr>
        <w:t>היו</w:t>
      </w:r>
      <w:r w:rsidRPr="00CF2C8B">
        <w:rPr>
          <w:rFonts w:ascii="David" w:hAnsi="David"/>
          <w:noProof w:val="0"/>
          <w:rtl/>
        </w:rPr>
        <w:t xml:space="preserve"> במסגרת פרטית ומצומצמת, </w:t>
      </w:r>
      <w:r w:rsidR="00CB0B46">
        <w:rPr>
          <w:rFonts w:ascii="David" w:hAnsi="David" w:hint="cs"/>
          <w:noProof w:val="0"/>
          <w:rtl/>
        </w:rPr>
        <w:t>ובשיחה אישית בין הנ</w:t>
      </w:r>
      <w:r w:rsidR="00D13D5E">
        <w:rPr>
          <w:rFonts w:ascii="David" w:hAnsi="David" w:hint="cs"/>
          <w:noProof w:val="0"/>
          <w:rtl/>
        </w:rPr>
        <w:t>תב</w:t>
      </w:r>
      <w:r w:rsidR="00CB0B46">
        <w:rPr>
          <w:rFonts w:ascii="David" w:hAnsi="David" w:hint="cs"/>
          <w:noProof w:val="0"/>
          <w:rtl/>
        </w:rPr>
        <w:t xml:space="preserve">עת לבין הגברת </w:t>
      </w:r>
      <w:r w:rsidR="00DF3C0E">
        <w:rPr>
          <w:rFonts w:ascii="David" w:hAnsi="David" w:hint="cs"/>
          <w:noProof w:val="0"/>
          <w:rtl/>
        </w:rPr>
        <w:t>ר'</w:t>
      </w:r>
      <w:r w:rsidRPr="00CF2C8B">
        <w:rPr>
          <w:rFonts w:ascii="David" w:hAnsi="David"/>
          <w:noProof w:val="0"/>
          <w:rtl/>
        </w:rPr>
        <w:t xml:space="preserve">. יפים בהקשר זה, גם הקביעות במסגרת פסק הדין בעניין </w:t>
      </w:r>
      <w:r w:rsidRPr="00CF30D0">
        <w:rPr>
          <w:rFonts w:ascii="David" w:hAnsi="David"/>
          <w:noProof w:val="0"/>
          <w:rtl/>
        </w:rPr>
        <w:t>ת"א (ת"א) 16294-08</w:t>
      </w:r>
      <w:r w:rsidRPr="00CF2C8B">
        <w:rPr>
          <w:rFonts w:ascii="David" w:hAnsi="David"/>
          <w:noProof w:val="0"/>
          <w:rtl/>
        </w:rPr>
        <w:t xml:space="preserve"> </w:t>
      </w:r>
      <w:r w:rsidRPr="00CF2C8B">
        <w:rPr>
          <w:rFonts w:ascii="David" w:hAnsi="David"/>
          <w:b/>
          <w:bCs/>
          <w:noProof w:val="0"/>
          <w:rtl/>
        </w:rPr>
        <w:t>חיה גולדרינג נ' דרור תמרי</w:t>
      </w:r>
      <w:r w:rsidRPr="00CF2C8B">
        <w:rPr>
          <w:rFonts w:ascii="David" w:hAnsi="David"/>
          <w:noProof w:val="0"/>
          <w:rtl/>
        </w:rPr>
        <w:t>, פס</w:t>
      </w:r>
      <w:r w:rsidRPr="00CF30D0">
        <w:rPr>
          <w:rFonts w:ascii="David" w:hAnsi="David"/>
          <w:noProof w:val="0"/>
          <w:rtl/>
        </w:rPr>
        <w:t>' 52-50</w:t>
      </w:r>
      <w:r w:rsidRPr="00CF2C8B">
        <w:rPr>
          <w:rFonts w:ascii="David" w:hAnsi="David"/>
          <w:noProof w:val="0"/>
          <w:rtl/>
        </w:rPr>
        <w:t xml:space="preserve"> (19.11.2009)</w:t>
      </w:r>
      <w:r w:rsidR="00CB0B46">
        <w:rPr>
          <w:rFonts w:ascii="David" w:hAnsi="David" w:hint="cs"/>
          <w:noProof w:val="0"/>
          <w:rtl/>
        </w:rPr>
        <w:t>.</w:t>
      </w:r>
    </w:p>
    <w:p w:rsidR="00CF2C8B" w:rsidRPr="00CF2C8B" w:rsidRDefault="00CF2C8B" w:rsidP="00AC18B7">
      <w:pPr>
        <w:ind w:left="1077" w:right="1134"/>
        <w:jc w:val="both"/>
        <w:rPr>
          <w:rFonts w:ascii="David" w:hAnsi="David"/>
          <w:b/>
          <w:bCs/>
          <w:noProof w:val="0"/>
          <w:rtl/>
        </w:rPr>
      </w:pPr>
      <w:r w:rsidRPr="00CF2C8B">
        <w:rPr>
          <w:rFonts w:ascii="David" w:hAnsi="David"/>
          <w:b/>
          <w:bCs/>
          <w:noProof w:val="0"/>
          <w:rtl/>
        </w:rPr>
        <w:t>"הלכה היא, כי לא כל אמירה בשעת כעס, ולו פוגעת ועולבת, מהווה בסיס לתביעת דיבה וכי יש לפרש את הדברים על רקע ההקשר שבו נאמרו. מקום בו ברור מן הנסיבות כי האומר שרוי בכעס רב ובפרץ רגשות, הרי שאין להבין דבריו כהוצאת לשון הרע, אלא אך כביטוי סתמי של רוגז ותסכול, אף שלא נעים לאוזני השומע ומיותר.</w:t>
      </w:r>
    </w:p>
    <w:p w:rsidR="00CF2C8B" w:rsidRPr="00CF2C8B" w:rsidRDefault="00CF2C8B" w:rsidP="009F47F6">
      <w:pPr>
        <w:ind w:left="1077" w:right="1134"/>
        <w:jc w:val="both"/>
        <w:rPr>
          <w:rFonts w:ascii="David" w:hAnsi="David"/>
          <w:b/>
          <w:bCs/>
          <w:noProof w:val="0"/>
          <w:rtl/>
        </w:rPr>
      </w:pPr>
      <w:r w:rsidRPr="00CF2C8B">
        <w:rPr>
          <w:rFonts w:ascii="David" w:hAnsi="David"/>
          <w:b/>
          <w:bCs/>
          <w:noProof w:val="0"/>
          <w:rtl/>
        </w:rPr>
        <w:t>על בית המשפט לבחון היטב את ההקשר והנסיבות שבהם נאמרו הדברים ואם יתברר שאלה נאמרו בעידנא דריתחא הנטייה תהיה שלא לראות בדברים משום לשון הרע, שכן, לדברים הנאמרים בשעת כעס וחימה אין השפעה על הבריות והנוכחים מבינים כי אכן נאמרים הדברים כהתפרצות רגשות זעם על רקע סכסוך כזה או אחר</w:t>
      </w:r>
      <w:r w:rsidR="00E055AC">
        <w:rPr>
          <w:rFonts w:ascii="David" w:hAnsi="David" w:hint="cs"/>
          <w:b/>
          <w:bCs/>
          <w:noProof w:val="0"/>
          <w:rtl/>
        </w:rPr>
        <w:t>"</w:t>
      </w:r>
      <w:r w:rsidRPr="00CF2C8B">
        <w:rPr>
          <w:rFonts w:ascii="David" w:hAnsi="David"/>
          <w:b/>
          <w:bCs/>
          <w:noProof w:val="0"/>
          <w:rtl/>
        </w:rPr>
        <w:t>.</w:t>
      </w:r>
    </w:p>
    <w:p w:rsidR="002914D6" w:rsidRPr="00CB3B82" w:rsidRDefault="00CF2C8B" w:rsidP="005E4A35">
      <w:pPr>
        <w:numPr>
          <w:ilvl w:val="0"/>
          <w:numId w:val="1"/>
        </w:numPr>
        <w:spacing w:before="240" w:after="240" w:line="360" w:lineRule="auto"/>
        <w:ind w:left="0" w:firstLine="0"/>
        <w:jc w:val="both"/>
        <w:rPr>
          <w:rFonts w:ascii="David" w:hAnsi="David"/>
          <w:noProof w:val="0"/>
          <w:rtl/>
        </w:rPr>
      </w:pPr>
      <w:r w:rsidRPr="00CB3B82">
        <w:rPr>
          <w:rFonts w:ascii="David" w:hAnsi="David"/>
          <w:b/>
          <w:bCs/>
          <w:noProof w:val="0"/>
          <w:rtl/>
        </w:rPr>
        <w:t>בנסיבות העניין</w:t>
      </w:r>
      <w:r w:rsidR="00C967AB" w:rsidRPr="00CB3B82">
        <w:rPr>
          <w:rFonts w:ascii="David" w:hAnsi="David" w:hint="cs"/>
          <w:noProof w:val="0"/>
          <w:rtl/>
        </w:rPr>
        <w:t xml:space="preserve"> </w:t>
      </w:r>
      <w:r w:rsidR="00C967AB" w:rsidRPr="00CB3B82">
        <w:rPr>
          <w:rFonts w:ascii="David" w:hAnsi="David"/>
          <w:noProof w:val="0"/>
          <w:rtl/>
        </w:rPr>
        <w:t>–</w:t>
      </w:r>
      <w:r w:rsidR="00C967AB" w:rsidRPr="00CB3B82">
        <w:rPr>
          <w:rFonts w:ascii="David" w:hAnsi="David" w:hint="cs"/>
          <w:noProof w:val="0"/>
          <w:rtl/>
        </w:rPr>
        <w:t xml:space="preserve"> </w:t>
      </w:r>
      <w:r w:rsidRPr="00CB3B82">
        <w:rPr>
          <w:rFonts w:ascii="David" w:hAnsi="David"/>
          <w:noProof w:val="0"/>
          <w:rtl/>
        </w:rPr>
        <w:t>לא מצאתי כי באמרותי</w:t>
      </w:r>
      <w:r w:rsidR="00E055AC" w:rsidRPr="00CB3B82">
        <w:rPr>
          <w:rFonts w:ascii="David" w:hAnsi="David" w:hint="cs"/>
          <w:noProof w:val="0"/>
          <w:rtl/>
        </w:rPr>
        <w:t>ה</w:t>
      </w:r>
      <w:r w:rsidRPr="00CB3B82">
        <w:rPr>
          <w:rFonts w:ascii="David" w:hAnsi="David"/>
          <w:noProof w:val="0"/>
          <w:rtl/>
        </w:rPr>
        <w:t>, התכוו</w:t>
      </w:r>
      <w:r w:rsidR="00E56B87" w:rsidRPr="00CB3B82">
        <w:rPr>
          <w:rFonts w:ascii="David" w:hAnsi="David" w:hint="cs"/>
          <w:noProof w:val="0"/>
          <w:rtl/>
        </w:rPr>
        <w:t>נה</w:t>
      </w:r>
      <w:r w:rsidRPr="00CB3B82">
        <w:rPr>
          <w:rFonts w:ascii="David" w:hAnsi="David"/>
          <w:noProof w:val="0"/>
          <w:rtl/>
        </w:rPr>
        <w:t xml:space="preserve"> הנתבע</w:t>
      </w:r>
      <w:r w:rsidR="00E56B87" w:rsidRPr="00CB3B82">
        <w:rPr>
          <w:rFonts w:ascii="David" w:hAnsi="David" w:hint="cs"/>
          <w:noProof w:val="0"/>
          <w:rtl/>
        </w:rPr>
        <w:t>ת</w:t>
      </w:r>
      <w:r w:rsidRPr="00CB3B82">
        <w:rPr>
          <w:rFonts w:ascii="David" w:hAnsi="David"/>
          <w:noProof w:val="0"/>
          <w:rtl/>
        </w:rPr>
        <w:t xml:space="preserve"> לגרום לפגיעה בשמו הטוב של התובע. </w:t>
      </w:r>
      <w:r w:rsidR="00E055AC" w:rsidRPr="00CB3B82">
        <w:rPr>
          <w:rFonts w:ascii="David" w:hAnsi="David" w:hint="cs"/>
          <w:noProof w:val="0"/>
          <w:rtl/>
        </w:rPr>
        <w:t xml:space="preserve">אלא המדובר ב"אמת העובדתית" </w:t>
      </w:r>
      <w:r w:rsidR="00C967AB" w:rsidRPr="00CB3B82">
        <w:rPr>
          <w:rFonts w:ascii="David" w:hAnsi="David" w:hint="cs"/>
          <w:noProof w:val="0"/>
          <w:rtl/>
        </w:rPr>
        <w:t xml:space="preserve">כפי שנתפסה על </w:t>
      </w:r>
      <w:r w:rsidR="00CB3B82" w:rsidRPr="00CB3B82">
        <w:rPr>
          <w:rFonts w:ascii="David" w:hAnsi="David" w:hint="cs"/>
          <w:noProof w:val="0"/>
          <w:rtl/>
        </w:rPr>
        <w:t>ידה באותה העת</w:t>
      </w:r>
      <w:r w:rsidR="00C967AB" w:rsidRPr="00CB3B82">
        <w:rPr>
          <w:rFonts w:ascii="David" w:hAnsi="David" w:hint="cs"/>
          <w:noProof w:val="0"/>
          <w:rtl/>
        </w:rPr>
        <w:t>. סבורתני כי</w:t>
      </w:r>
      <w:r w:rsidRPr="00CB3B82">
        <w:rPr>
          <w:rFonts w:ascii="David" w:hAnsi="David"/>
          <w:noProof w:val="0"/>
          <w:rtl/>
        </w:rPr>
        <w:t xml:space="preserve"> בנסיבות המתוארות, אף ה"אדם הסביר" היה מפרש באותו האופן את מהלך האירועים. משכך נראה, כי מתייתר הצורך לבדוק את יתר השלבים על פי המתווה שנקבעו בעניין </w:t>
      </w:r>
      <w:r w:rsidRPr="00CB3B82">
        <w:rPr>
          <w:rFonts w:ascii="David" w:hAnsi="David"/>
          <w:b/>
          <w:bCs/>
        </w:rPr>
        <w:t>Conwest Global</w:t>
      </w:r>
      <w:r w:rsidRPr="00CB3B82">
        <w:rPr>
          <w:rFonts w:ascii="David" w:hAnsi="David"/>
          <w:noProof w:val="0"/>
          <w:rtl/>
        </w:rPr>
        <w:t>.</w:t>
      </w:r>
      <w:r w:rsidR="00CB3B82" w:rsidRPr="00CB3B82">
        <w:rPr>
          <w:rFonts w:ascii="David" w:hAnsi="David" w:hint="cs"/>
          <w:rtl/>
        </w:rPr>
        <w:t xml:space="preserve"> עם זאת ולמעלה מן הצורך אעבור לבחינת השלב השלישי.</w:t>
      </w:r>
    </w:p>
    <w:p w:rsidR="00D46DB5" w:rsidRPr="00CF30D0" w:rsidRDefault="00D46DB5" w:rsidP="009D0CCD">
      <w:pPr>
        <w:spacing w:after="240" w:line="360" w:lineRule="auto"/>
        <w:ind w:left="84"/>
        <w:jc w:val="both"/>
        <w:rPr>
          <w:rFonts w:ascii="David" w:hAnsi="David"/>
          <w:b/>
          <w:bCs/>
          <w:sz w:val="28"/>
          <w:szCs w:val="28"/>
          <w:u w:val="single"/>
        </w:rPr>
      </w:pPr>
      <w:r w:rsidRPr="00CF30D0">
        <w:rPr>
          <w:rFonts w:ascii="David" w:hAnsi="David"/>
          <w:b/>
          <w:bCs/>
          <w:noProof w:val="0"/>
          <w:sz w:val="28"/>
          <w:szCs w:val="28"/>
          <w:u w:val="single"/>
          <w:rtl/>
        </w:rPr>
        <w:t>שלב שלישי</w:t>
      </w:r>
      <w:r w:rsidR="009D0CCD">
        <w:rPr>
          <w:rFonts w:ascii="David" w:hAnsi="David" w:hint="cs"/>
          <w:b/>
          <w:bCs/>
          <w:noProof w:val="0"/>
          <w:sz w:val="28"/>
          <w:szCs w:val="28"/>
          <w:u w:val="single"/>
          <w:rtl/>
        </w:rPr>
        <w:t xml:space="preserve"> </w:t>
      </w:r>
      <w:r w:rsidR="009D0CCD">
        <w:rPr>
          <w:rFonts w:ascii="David" w:hAnsi="David"/>
          <w:b/>
          <w:bCs/>
          <w:noProof w:val="0"/>
          <w:sz w:val="28"/>
          <w:szCs w:val="28"/>
          <w:u w:val="single"/>
          <w:rtl/>
        </w:rPr>
        <w:t>–</w:t>
      </w:r>
      <w:r w:rsidR="009D0CCD">
        <w:rPr>
          <w:rFonts w:ascii="David" w:hAnsi="David" w:hint="cs"/>
          <w:b/>
          <w:bCs/>
          <w:noProof w:val="0"/>
          <w:sz w:val="28"/>
          <w:szCs w:val="28"/>
          <w:u w:val="single"/>
          <w:rtl/>
        </w:rPr>
        <w:t xml:space="preserve"> </w:t>
      </w:r>
      <w:r w:rsidRPr="00CF30D0">
        <w:rPr>
          <w:rFonts w:ascii="David" w:hAnsi="David"/>
          <w:b/>
          <w:bCs/>
          <w:noProof w:val="0"/>
          <w:sz w:val="28"/>
          <w:szCs w:val="28"/>
          <w:u w:val="single"/>
          <w:rtl/>
        </w:rPr>
        <w:t xml:space="preserve">בחינת קיומן של הגנות </w:t>
      </w:r>
    </w:p>
    <w:p w:rsidR="00D46DB5" w:rsidRPr="00CF30D0" w:rsidRDefault="00D46DB5" w:rsidP="00C967AB">
      <w:pPr>
        <w:numPr>
          <w:ilvl w:val="0"/>
          <w:numId w:val="1"/>
        </w:numPr>
        <w:spacing w:before="240" w:after="240" w:line="360" w:lineRule="auto"/>
        <w:ind w:left="0" w:firstLine="0"/>
        <w:jc w:val="both"/>
        <w:rPr>
          <w:rFonts w:ascii="David" w:hAnsi="David"/>
          <w:noProof w:val="0"/>
        </w:rPr>
      </w:pPr>
      <w:r w:rsidRPr="00CF30D0">
        <w:rPr>
          <w:rFonts w:ascii="David" w:hAnsi="David"/>
          <w:noProof w:val="0"/>
          <w:rtl/>
        </w:rPr>
        <w:t>מבלי לגרוע מהקביעות לעיל ולמעלה מן הדרוש, אתייחס לטענות ההגנה אותן ציי</w:t>
      </w:r>
      <w:r w:rsidR="00E56B87">
        <w:rPr>
          <w:rFonts w:ascii="David" w:hAnsi="David" w:hint="cs"/>
          <w:noProof w:val="0"/>
          <w:rtl/>
        </w:rPr>
        <w:t>נה</w:t>
      </w:r>
      <w:r w:rsidRPr="00CF30D0">
        <w:rPr>
          <w:rFonts w:ascii="David" w:hAnsi="David"/>
          <w:noProof w:val="0"/>
          <w:rtl/>
        </w:rPr>
        <w:t xml:space="preserve"> הנתבע</w:t>
      </w:r>
      <w:r w:rsidR="00E56B87">
        <w:rPr>
          <w:rFonts w:ascii="David" w:hAnsi="David" w:hint="cs"/>
          <w:noProof w:val="0"/>
          <w:rtl/>
        </w:rPr>
        <w:t>ת</w:t>
      </w:r>
      <w:r w:rsidRPr="00CF30D0">
        <w:rPr>
          <w:rFonts w:ascii="David" w:hAnsi="David"/>
          <w:noProof w:val="0"/>
          <w:rtl/>
        </w:rPr>
        <w:t xml:space="preserve"> </w:t>
      </w:r>
      <w:r w:rsidR="00E56B87">
        <w:rPr>
          <w:rFonts w:ascii="David" w:hAnsi="David" w:hint="cs"/>
          <w:noProof w:val="0"/>
          <w:rtl/>
        </w:rPr>
        <w:t>ב</w:t>
      </w:r>
      <w:r w:rsidRPr="00CF30D0">
        <w:rPr>
          <w:rFonts w:ascii="David" w:hAnsi="David"/>
          <w:noProof w:val="0"/>
          <w:rtl/>
        </w:rPr>
        <w:t>כתבי טענותי</w:t>
      </w:r>
      <w:r w:rsidR="00D13D5E">
        <w:rPr>
          <w:rFonts w:ascii="David" w:hAnsi="David" w:hint="cs"/>
          <w:noProof w:val="0"/>
          <w:rtl/>
        </w:rPr>
        <w:t>ה</w:t>
      </w:r>
      <w:r w:rsidRPr="00CF30D0">
        <w:rPr>
          <w:rFonts w:ascii="David" w:hAnsi="David"/>
          <w:noProof w:val="0"/>
          <w:rtl/>
        </w:rPr>
        <w:t>, וזאת למען הידוק סופי ומוחלט של הכרעתי בפסק הדין.</w:t>
      </w:r>
    </w:p>
    <w:p w:rsidR="00D46DB5" w:rsidRPr="00CF30D0" w:rsidRDefault="00D46DB5" w:rsidP="00C967AB">
      <w:pPr>
        <w:numPr>
          <w:ilvl w:val="0"/>
          <w:numId w:val="1"/>
        </w:numPr>
        <w:spacing w:before="240" w:after="240" w:line="360" w:lineRule="auto"/>
        <w:ind w:left="0" w:firstLine="0"/>
        <w:jc w:val="both"/>
        <w:rPr>
          <w:rFonts w:ascii="David" w:hAnsi="David"/>
          <w:rtl/>
        </w:rPr>
      </w:pPr>
      <w:r w:rsidRPr="00CF30D0">
        <w:rPr>
          <w:rFonts w:ascii="David" w:hAnsi="David"/>
          <w:noProof w:val="0"/>
          <w:rtl/>
        </w:rPr>
        <w:t>סעיף 15 לחוק איסור לשון הרע קובע כדלקמן:</w:t>
      </w:r>
    </w:p>
    <w:p w:rsidR="00D46DB5" w:rsidRPr="00CF30D0" w:rsidRDefault="00D46DB5" w:rsidP="00D46DB5">
      <w:pPr>
        <w:ind w:left="1077" w:right="1134"/>
        <w:jc w:val="both"/>
        <w:rPr>
          <w:rFonts w:ascii="David" w:hAnsi="David"/>
          <w:b/>
          <w:bCs/>
          <w:noProof w:val="0"/>
        </w:rPr>
      </w:pPr>
      <w:r w:rsidRPr="00CF30D0">
        <w:rPr>
          <w:rFonts w:ascii="David" w:hAnsi="David"/>
          <w:b/>
          <w:bCs/>
          <w:noProof w:val="0"/>
          <w:rtl/>
        </w:rPr>
        <w:t>"הגנת תום לב</w:t>
      </w:r>
    </w:p>
    <w:p w:rsidR="00D46DB5" w:rsidRPr="00CF30D0" w:rsidRDefault="00D46DB5" w:rsidP="00D46DB5">
      <w:pPr>
        <w:ind w:left="1077" w:right="1134"/>
        <w:jc w:val="both"/>
        <w:rPr>
          <w:rFonts w:ascii="David" w:hAnsi="David"/>
          <w:b/>
          <w:bCs/>
          <w:noProof w:val="0"/>
          <w:rtl/>
        </w:rPr>
      </w:pPr>
      <w:r w:rsidRPr="00CF30D0">
        <w:rPr>
          <w:rFonts w:ascii="David" w:hAnsi="David"/>
          <w:b/>
          <w:bCs/>
          <w:noProof w:val="0"/>
          <w:rtl/>
        </w:rPr>
        <w:t>15.  במשפט פלילי או אזרחי בשל לשון הרע תהא זאת הגנה טובה אם הנאשם או הנתבע עשה את הפרסום בתום לב באחת הנסיבות האלו:</w:t>
      </w:r>
    </w:p>
    <w:p w:rsidR="00D46DB5" w:rsidRPr="00CF30D0" w:rsidRDefault="00D46DB5" w:rsidP="00D46DB5">
      <w:pPr>
        <w:ind w:left="1077" w:right="1134"/>
        <w:jc w:val="both"/>
        <w:rPr>
          <w:rFonts w:ascii="David" w:hAnsi="David"/>
          <w:b/>
          <w:bCs/>
          <w:noProof w:val="0"/>
          <w:rtl/>
        </w:rPr>
      </w:pPr>
      <w:r w:rsidRPr="00CF30D0">
        <w:rPr>
          <w:rFonts w:ascii="David" w:hAnsi="David"/>
          <w:b/>
          <w:bCs/>
          <w:noProof w:val="0"/>
          <w:rtl/>
        </w:rPr>
        <w:t>(1)   [...]</w:t>
      </w:r>
    </w:p>
    <w:p w:rsidR="009F47F6" w:rsidRDefault="00D46DB5" w:rsidP="00143129">
      <w:pPr>
        <w:ind w:left="1077" w:right="1134"/>
        <w:jc w:val="both"/>
        <w:rPr>
          <w:rFonts w:ascii="David" w:hAnsi="David"/>
          <w:b/>
          <w:bCs/>
          <w:noProof w:val="0"/>
          <w:rtl/>
        </w:rPr>
      </w:pPr>
      <w:r w:rsidRPr="00CF30D0">
        <w:rPr>
          <w:rFonts w:ascii="David" w:hAnsi="David"/>
          <w:b/>
          <w:bCs/>
          <w:noProof w:val="0"/>
          <w:rtl/>
        </w:rPr>
        <w:t xml:space="preserve">(2)   </w:t>
      </w:r>
      <w:r w:rsidR="00143129" w:rsidRPr="00143129">
        <w:rPr>
          <w:rFonts w:ascii="David" w:hAnsi="David"/>
          <w:b/>
          <w:bCs/>
          <w:noProof w:val="0"/>
          <w:rtl/>
        </w:rPr>
        <w:t xml:space="preserve">היחסים שבינו לבין האדם שאליו הופנה הפרסום הטילו עליו חובה חוקית, מוסרית או חברתית לעשות אותו פרסום; </w:t>
      </w:r>
    </w:p>
    <w:p w:rsidR="00D46DB5" w:rsidRPr="00CF30D0" w:rsidRDefault="00D46DB5" w:rsidP="00143129">
      <w:pPr>
        <w:ind w:left="1077" w:right="1134"/>
        <w:jc w:val="both"/>
        <w:rPr>
          <w:rFonts w:ascii="David" w:hAnsi="David"/>
          <w:b/>
          <w:bCs/>
          <w:noProof w:val="0"/>
          <w:rtl/>
        </w:rPr>
      </w:pPr>
      <w:r w:rsidRPr="00CF30D0">
        <w:rPr>
          <w:rFonts w:ascii="David" w:hAnsi="David"/>
          <w:b/>
          <w:bCs/>
          <w:noProof w:val="0"/>
          <w:rtl/>
        </w:rPr>
        <w:t>(3)   הפרסום נעשה לשם הגנה על ענין אישי כשר של הנאשם או הנתבע, של האדם שאליו הופנה הפרסום או של מי שאותו אדם מעונין בו ענין אישי כשר;</w:t>
      </w:r>
    </w:p>
    <w:p w:rsidR="00D46DB5" w:rsidRDefault="00D46DB5" w:rsidP="007F754E">
      <w:pPr>
        <w:ind w:left="1077" w:right="1134"/>
        <w:jc w:val="both"/>
        <w:rPr>
          <w:rFonts w:ascii="David" w:hAnsi="David"/>
          <w:b/>
          <w:bCs/>
          <w:noProof w:val="0"/>
          <w:rtl/>
        </w:rPr>
      </w:pPr>
      <w:r w:rsidRPr="00CF30D0">
        <w:rPr>
          <w:rFonts w:ascii="David" w:hAnsi="David"/>
          <w:b/>
          <w:bCs/>
          <w:noProof w:val="0"/>
          <w:rtl/>
        </w:rPr>
        <w:t>[...]".</w:t>
      </w:r>
    </w:p>
    <w:p w:rsidR="00EE427D" w:rsidRDefault="00EE427D" w:rsidP="007F754E">
      <w:pPr>
        <w:ind w:left="1077" w:right="1134"/>
        <w:jc w:val="both"/>
        <w:rPr>
          <w:rFonts w:ascii="David" w:hAnsi="David"/>
          <w:b/>
          <w:bCs/>
          <w:noProof w:val="0"/>
          <w:rtl/>
        </w:rPr>
      </w:pPr>
    </w:p>
    <w:p w:rsidR="00CF16A2" w:rsidRPr="00CF16A2" w:rsidRDefault="00784D35" w:rsidP="00157D4E">
      <w:pPr>
        <w:numPr>
          <w:ilvl w:val="0"/>
          <w:numId w:val="1"/>
        </w:numPr>
        <w:spacing w:after="240" w:line="360" w:lineRule="auto"/>
        <w:ind w:left="0" w:firstLine="0"/>
        <w:jc w:val="both"/>
        <w:rPr>
          <w:rFonts w:ascii="David" w:hAnsi="David"/>
          <w:noProof w:val="0"/>
          <w:color w:val="FF0000"/>
        </w:rPr>
      </w:pPr>
      <w:r>
        <w:rPr>
          <w:rFonts w:ascii="David" w:hAnsi="David"/>
          <w:b/>
          <w:bCs/>
          <w:rtl/>
        </w:rPr>
        <w:lastRenderedPageBreak/>
        <mc:AlternateContent>
          <mc:Choice Requires="wps">
            <w:drawing>
              <wp:anchor distT="0" distB="0" distL="114300" distR="114300" simplePos="0" relativeHeight="251659775" behindDoc="1" locked="0" layoutInCell="1" allowOverlap="1">
                <wp:simplePos x="0" y="0"/>
                <wp:positionH relativeFrom="column">
                  <wp:posOffset>-148361</wp:posOffset>
                </wp:positionH>
                <wp:positionV relativeFrom="paragraph">
                  <wp:posOffset>1713332</wp:posOffset>
                </wp:positionV>
                <wp:extent cx="5629524" cy="429370"/>
                <wp:effectExtent l="0" t="0" r="28575" b="27940"/>
                <wp:wrapNone/>
                <wp:docPr id="13" name="מלבן 13"/>
                <wp:cNvGraphicFramePr/>
                <a:graphic xmlns:a="http://schemas.openxmlformats.org/drawingml/2006/main">
                  <a:graphicData uri="http://schemas.microsoft.com/office/word/2010/wordprocessingShape">
                    <wps:wsp>
                      <wps:cNvSpPr/>
                      <wps:spPr>
                        <a:xfrm>
                          <a:off x="0" y="0"/>
                          <a:ext cx="5629524" cy="429370"/>
                        </a:xfrm>
                        <a:prstGeom prst="rect">
                          <a:avLst/>
                        </a:prstGeom>
                        <a:solidFill>
                          <a:schemeClr val="bg1">
                            <a:lumMod val="85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BDCCF4C" id="מלבן 13" o:spid="_x0000_s1026" style="position:absolute;left:0;text-align:left;margin-left:-11.7pt;margin-top:134.9pt;width:443.25pt;height:33.8pt;z-index:-25165670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" fillcolor="#d8d8d8 [2732]" strokecolor="white [3212]" strokeweight="2pt"/>
            </w:pict>
          </mc:Fallback>
        </mc:AlternateContent>
      </w:r>
      <w:r w:rsidR="00D46DB5" w:rsidRPr="00CF30D0">
        <w:rPr>
          <w:rFonts w:ascii="David" w:hAnsi="David"/>
          <w:b/>
          <w:bCs/>
          <w:noProof w:val="0"/>
          <w:rtl/>
        </w:rPr>
        <w:t>האם עומדת לנתבע</w:t>
      </w:r>
      <w:r w:rsidR="00E56B87">
        <w:rPr>
          <w:rFonts w:ascii="David" w:hAnsi="David" w:hint="cs"/>
          <w:b/>
          <w:bCs/>
          <w:noProof w:val="0"/>
          <w:rtl/>
        </w:rPr>
        <w:t>ת</w:t>
      </w:r>
      <w:r w:rsidR="00D46DB5" w:rsidRPr="00CF30D0">
        <w:rPr>
          <w:rFonts w:ascii="David" w:hAnsi="David"/>
          <w:b/>
          <w:bCs/>
          <w:noProof w:val="0"/>
          <w:rtl/>
        </w:rPr>
        <w:t xml:space="preserve"> הגנת תום הלב המנויה בסעיף 15(3) לחוק איסור לשון הרע</w:t>
      </w:r>
      <w:r w:rsidR="00D46DB5" w:rsidRPr="00CF30D0">
        <w:rPr>
          <w:rFonts w:ascii="David" w:hAnsi="David"/>
          <w:noProof w:val="0"/>
          <w:rtl/>
        </w:rPr>
        <w:t>?</w:t>
      </w:r>
      <w:r>
        <w:rPr>
          <w:rFonts w:ascii="David" w:hAnsi="David" w:hint="cs"/>
          <w:noProof w:val="0"/>
          <w:rtl/>
        </w:rPr>
        <w:t xml:space="preserve"> </w:t>
      </w:r>
      <w:r>
        <w:rPr>
          <w:rFonts w:ascii="David" w:hAnsi="David"/>
          <w:noProof w:val="0"/>
          <w:rtl/>
        </w:rPr>
        <w:t>–</w:t>
      </w:r>
      <w:r>
        <w:rPr>
          <w:rFonts w:ascii="David" w:hAnsi="David" w:hint="cs"/>
          <w:noProof w:val="0"/>
          <w:rtl/>
        </w:rPr>
        <w:t xml:space="preserve"> </w:t>
      </w:r>
      <w:r w:rsidR="00D46DB5" w:rsidRPr="00CF30D0">
        <w:rPr>
          <w:rFonts w:ascii="David" w:hAnsi="David"/>
          <w:noProof w:val="0"/>
          <w:rtl/>
        </w:rPr>
        <w:t xml:space="preserve">סעיף 15(3) </w:t>
      </w:r>
      <w:r>
        <w:rPr>
          <w:rFonts w:ascii="David" w:hAnsi="David" w:hint="cs"/>
          <w:noProof w:val="0"/>
          <w:rtl/>
        </w:rPr>
        <w:t xml:space="preserve">לחוק איסור לשון הרע </w:t>
      </w:r>
      <w:r w:rsidR="00D46DB5" w:rsidRPr="00CF30D0">
        <w:rPr>
          <w:rFonts w:ascii="David" w:hAnsi="David"/>
          <w:noProof w:val="0"/>
          <w:rtl/>
        </w:rPr>
        <w:t>עוסק בעניין אישי וכשר</w:t>
      </w:r>
      <w:r>
        <w:rPr>
          <w:rFonts w:ascii="David" w:hAnsi="David" w:hint="cs"/>
          <w:noProof w:val="0"/>
          <w:rtl/>
        </w:rPr>
        <w:t>.</w:t>
      </w:r>
      <w:r w:rsidR="00D46DB5" w:rsidRPr="00CF30D0">
        <w:rPr>
          <w:rFonts w:ascii="David" w:hAnsi="David"/>
          <w:noProof w:val="0"/>
          <w:rtl/>
        </w:rPr>
        <w:t xml:space="preserve"> </w:t>
      </w:r>
      <w:r>
        <w:rPr>
          <w:rFonts w:ascii="David" w:hAnsi="David" w:hint="cs"/>
          <w:noProof w:val="0"/>
          <w:rtl/>
        </w:rPr>
        <w:t xml:space="preserve">הסעיף </w:t>
      </w:r>
      <w:r w:rsidR="00D46DB5" w:rsidRPr="00CF30D0">
        <w:rPr>
          <w:rFonts w:ascii="David" w:hAnsi="David"/>
          <w:noProof w:val="0"/>
          <w:rtl/>
        </w:rPr>
        <w:t>קובע</w:t>
      </w:r>
      <w:r>
        <w:rPr>
          <w:rFonts w:ascii="David" w:hAnsi="David" w:hint="cs"/>
          <w:noProof w:val="0"/>
          <w:rtl/>
        </w:rPr>
        <w:t>,</w:t>
      </w:r>
      <w:r w:rsidR="00D46DB5" w:rsidRPr="00CF30D0">
        <w:rPr>
          <w:rFonts w:ascii="David" w:hAnsi="David"/>
          <w:noProof w:val="0"/>
          <w:rtl/>
        </w:rPr>
        <w:t xml:space="preserve"> כי הגנת תום הלב תהא תקפה מקום שבו הפרסום נעשה לשם הגנה על עניין פרטי של המפרסם</w:t>
      </w:r>
      <w:r w:rsidR="00157D4E">
        <w:rPr>
          <w:rFonts w:ascii="David" w:hAnsi="David" w:hint="cs"/>
          <w:noProof w:val="0"/>
          <w:rtl/>
        </w:rPr>
        <w:t>;</w:t>
      </w:r>
      <w:r w:rsidR="00D46DB5" w:rsidRPr="00CF30D0">
        <w:rPr>
          <w:rFonts w:ascii="David" w:hAnsi="David"/>
          <w:noProof w:val="0"/>
          <w:rtl/>
        </w:rPr>
        <w:t xml:space="preserve"> במטרה להגן על אינטרס אישי שלו או על אינטרס של צד שלישי שאליו הופנה הפרסום</w:t>
      </w:r>
      <w:r w:rsidR="00157D4E">
        <w:rPr>
          <w:rFonts w:ascii="David" w:hAnsi="David" w:hint="cs"/>
          <w:noProof w:val="0"/>
          <w:rtl/>
        </w:rPr>
        <w:t>;</w:t>
      </w:r>
      <w:r w:rsidR="00D46DB5" w:rsidRPr="00CF30D0">
        <w:rPr>
          <w:rFonts w:ascii="David" w:hAnsi="David"/>
          <w:noProof w:val="0"/>
          <w:rtl/>
        </w:rPr>
        <w:t xml:space="preserve"> ועל אינטרס של צד שלישי המעוניין באדם שאליו נוגע הפרסום</w:t>
      </w:r>
      <w:r w:rsidR="00CF16A2">
        <w:rPr>
          <w:rFonts w:ascii="David" w:hAnsi="David" w:hint="cs"/>
          <w:noProof w:val="0"/>
          <w:rtl/>
        </w:rPr>
        <w:t xml:space="preserve">. </w:t>
      </w:r>
      <w:r w:rsidR="00D46DB5" w:rsidRPr="00CF30D0">
        <w:rPr>
          <w:rFonts w:ascii="David" w:hAnsi="David"/>
          <w:noProof w:val="0"/>
          <w:rtl/>
        </w:rPr>
        <w:t>בהתחשב במערכת היחסים הבעייתית המתוארת</w:t>
      </w:r>
      <w:r w:rsidR="00CF16A2">
        <w:rPr>
          <w:rFonts w:ascii="David" w:hAnsi="David" w:hint="cs"/>
          <w:noProof w:val="0"/>
          <w:rtl/>
        </w:rPr>
        <w:t>,</w:t>
      </w:r>
      <w:r w:rsidR="00D46DB5" w:rsidRPr="00CF30D0">
        <w:rPr>
          <w:rFonts w:ascii="David" w:hAnsi="David"/>
          <w:noProof w:val="0"/>
          <w:rtl/>
        </w:rPr>
        <w:t xml:space="preserve"> ובכך שאף התובע </w:t>
      </w:r>
      <w:r w:rsidR="008251E0">
        <w:rPr>
          <w:rFonts w:ascii="David" w:hAnsi="David" w:hint="cs"/>
          <w:noProof w:val="0"/>
          <w:rtl/>
        </w:rPr>
        <w:t xml:space="preserve">לא הכחיש שנטל את הטבעת </w:t>
      </w:r>
      <w:r w:rsidR="008251E0">
        <w:rPr>
          <w:rFonts w:ascii="David" w:hAnsi="David"/>
          <w:noProof w:val="0"/>
          <w:rtl/>
        </w:rPr>
        <w:t>–</w:t>
      </w:r>
      <w:r w:rsidR="008251E0">
        <w:rPr>
          <w:rFonts w:ascii="David" w:hAnsi="David" w:hint="cs"/>
          <w:noProof w:val="0"/>
          <w:rtl/>
        </w:rPr>
        <w:t xml:space="preserve"> </w:t>
      </w:r>
      <w:r w:rsidR="00D46DB5" w:rsidRPr="00CF30D0">
        <w:rPr>
          <w:rFonts w:ascii="David" w:hAnsi="David"/>
          <w:noProof w:val="0"/>
          <w:rtl/>
        </w:rPr>
        <w:t>סבור</w:t>
      </w:r>
      <w:r w:rsidR="008251E0">
        <w:rPr>
          <w:rFonts w:ascii="David" w:hAnsi="David" w:hint="cs"/>
          <w:noProof w:val="0"/>
          <w:rtl/>
        </w:rPr>
        <w:t>ת</w:t>
      </w:r>
      <w:r w:rsidR="00D46DB5" w:rsidRPr="00CF30D0">
        <w:rPr>
          <w:rFonts w:ascii="David" w:hAnsi="David"/>
          <w:noProof w:val="0"/>
          <w:rtl/>
        </w:rPr>
        <w:t>ני כי בנסיבות שלפניי, הנתבע</w:t>
      </w:r>
      <w:r w:rsidR="008251E0">
        <w:rPr>
          <w:rFonts w:ascii="David" w:hAnsi="David" w:hint="cs"/>
          <w:noProof w:val="0"/>
          <w:rtl/>
        </w:rPr>
        <w:t>ת</w:t>
      </w:r>
      <w:r w:rsidR="00D46DB5" w:rsidRPr="00CF30D0">
        <w:rPr>
          <w:rFonts w:ascii="David" w:hAnsi="David"/>
          <w:noProof w:val="0"/>
          <w:rtl/>
        </w:rPr>
        <w:t xml:space="preserve"> אכן פעל</w:t>
      </w:r>
      <w:r>
        <w:rPr>
          <w:rFonts w:ascii="David" w:hAnsi="David" w:hint="cs"/>
          <w:noProof w:val="0"/>
          <w:rtl/>
        </w:rPr>
        <w:t>ה</w:t>
      </w:r>
      <w:r w:rsidR="00D46DB5" w:rsidRPr="00CF30D0">
        <w:rPr>
          <w:rFonts w:ascii="David" w:hAnsi="David"/>
          <w:noProof w:val="0"/>
          <w:rtl/>
        </w:rPr>
        <w:t xml:space="preserve"> מתוך מטרה של הגנה על אינטרס אישי וחשוב.   </w:t>
      </w:r>
    </w:p>
    <w:p w:rsidR="00D46DB5" w:rsidRDefault="00CF16A2" w:rsidP="00DA2128">
      <w:pPr>
        <w:numPr>
          <w:ilvl w:val="0"/>
          <w:numId w:val="1"/>
        </w:numPr>
        <w:spacing w:after="240" w:line="360" w:lineRule="auto"/>
        <w:ind w:left="0" w:firstLine="0"/>
        <w:jc w:val="both"/>
        <w:rPr>
          <w:rFonts w:ascii="David" w:hAnsi="David"/>
          <w:noProof w:val="0"/>
          <w:color w:val="FF0000"/>
        </w:rPr>
      </w:pPr>
      <w:r>
        <w:rPr>
          <w:rFonts w:ascii="David" w:hAnsi="David" w:hint="cs"/>
          <w:b/>
          <w:bCs/>
          <w:noProof w:val="0"/>
          <w:rtl/>
        </w:rPr>
        <w:t>המסקנה</w:t>
      </w:r>
      <w:r>
        <w:rPr>
          <w:rFonts w:ascii="David" w:hAnsi="David" w:hint="cs"/>
          <w:noProof w:val="0"/>
          <w:rtl/>
        </w:rPr>
        <w:t xml:space="preserve"> </w:t>
      </w:r>
      <w:r>
        <w:rPr>
          <w:rFonts w:ascii="David" w:hAnsi="David"/>
          <w:noProof w:val="0"/>
          <w:rtl/>
        </w:rPr>
        <w:t>–</w:t>
      </w:r>
      <w:r>
        <w:rPr>
          <w:rFonts w:ascii="David" w:hAnsi="David" w:hint="cs"/>
          <w:noProof w:val="0"/>
          <w:rtl/>
        </w:rPr>
        <w:t xml:space="preserve"> לנוכח האמור, </w:t>
      </w:r>
      <w:r w:rsidR="00DA2128">
        <w:rPr>
          <w:rFonts w:ascii="David" w:hAnsi="David" w:hint="cs"/>
          <w:noProof w:val="0"/>
          <w:rtl/>
        </w:rPr>
        <w:t xml:space="preserve">מצאתי כי גרסתה של הנתבעת מהימנה עלי, וכי עומדות לה ההגנות שבחוק איסור לשון הרע, </w:t>
      </w:r>
      <w:r w:rsidR="00DA2128" w:rsidRPr="00DA2128">
        <w:rPr>
          <w:rFonts w:ascii="David" w:hAnsi="David" w:hint="cs"/>
          <w:noProof w:val="0"/>
          <w:rtl/>
        </w:rPr>
        <w:t xml:space="preserve">ומשכך אין צורך לעבור לשלב הרביעי </w:t>
      </w:r>
      <w:r w:rsidR="00DA2128" w:rsidRPr="00DA2128">
        <w:rPr>
          <w:rFonts w:ascii="David" w:hAnsi="David"/>
          <w:noProof w:val="0"/>
          <w:rtl/>
        </w:rPr>
        <w:t>–</w:t>
      </w:r>
      <w:r w:rsidR="00DA2128" w:rsidRPr="00DA2128">
        <w:rPr>
          <w:rFonts w:ascii="David" w:hAnsi="David" w:hint="cs"/>
          <w:noProof w:val="0"/>
          <w:rtl/>
        </w:rPr>
        <w:t xml:space="preserve"> מבחן הסעד.</w:t>
      </w:r>
    </w:p>
    <w:p w:rsidR="00695A11" w:rsidRPr="00695A11" w:rsidRDefault="001250B7" w:rsidP="001250B7">
      <w:pPr>
        <w:spacing w:after="240" w:line="360" w:lineRule="auto"/>
        <w:jc w:val="both"/>
        <w:rPr>
          <w:rFonts w:ascii="David" w:hAnsi="David"/>
          <w:noProof w:val="0"/>
          <w:rtl/>
        </w:rPr>
      </w:pPr>
      <w:r w:rsidRPr="001250B7">
        <w:rPr>
          <w:rFonts w:ascii="David" w:hAnsi="David"/>
          <w:b/>
          <w:bCs/>
          <w:noProof w:val="0"/>
          <w:rtl/>
        </w:rPr>
        <w:t>משכך</w:t>
      </w:r>
      <w:r>
        <w:rPr>
          <w:rFonts w:ascii="David" w:hAnsi="David"/>
          <w:b/>
          <w:bCs/>
          <w:noProof w:val="0"/>
          <w:rtl/>
        </w:rPr>
        <w:t xml:space="preserve"> אעבור עתה לבחון את האירוע הש</w:t>
      </w:r>
      <w:r>
        <w:rPr>
          <w:rFonts w:ascii="David" w:hAnsi="David" w:hint="cs"/>
          <w:b/>
          <w:bCs/>
          <w:noProof w:val="0"/>
          <w:rtl/>
        </w:rPr>
        <w:t>לישי.</w:t>
      </w:r>
    </w:p>
    <w:p w:rsidR="002914D6" w:rsidRDefault="00695A11" w:rsidP="007038C0">
      <w:pPr>
        <w:spacing w:line="360" w:lineRule="auto"/>
        <w:jc w:val="both"/>
        <w:rPr>
          <w:rFonts w:ascii="David" w:hAnsi="David"/>
          <w:b/>
          <w:bCs/>
          <w:noProof w:val="0"/>
          <w:sz w:val="28"/>
          <w:szCs w:val="28"/>
          <w:u w:val="single"/>
          <w:rtl/>
        </w:rPr>
      </w:pPr>
      <w:r w:rsidRPr="00695A11">
        <w:rPr>
          <w:rFonts w:ascii="David" w:hAnsi="David"/>
          <w:b/>
          <w:bCs/>
          <w:noProof w:val="0"/>
          <w:sz w:val="28"/>
          <w:szCs w:val="28"/>
          <w:u w:val="single"/>
          <w:rtl/>
        </w:rPr>
        <w:t xml:space="preserve">האירוע השלישי – הגשת </w:t>
      </w:r>
      <w:r w:rsidR="00E45B67">
        <w:rPr>
          <w:rFonts w:ascii="David" w:hAnsi="David" w:hint="cs"/>
          <w:b/>
          <w:bCs/>
          <w:noProof w:val="0"/>
          <w:sz w:val="28"/>
          <w:szCs w:val="28"/>
          <w:u w:val="single"/>
          <w:rtl/>
        </w:rPr>
        <w:t xml:space="preserve"> </w:t>
      </w:r>
      <w:r w:rsidR="007038C0">
        <w:rPr>
          <w:rFonts w:ascii="David" w:hAnsi="David" w:hint="cs"/>
          <w:b/>
          <w:bCs/>
          <w:noProof w:val="0"/>
          <w:sz w:val="28"/>
          <w:szCs w:val="28"/>
          <w:u w:val="single"/>
          <w:rtl/>
        </w:rPr>
        <w:t xml:space="preserve">תלונה </w:t>
      </w:r>
      <w:r w:rsidRPr="00695A11">
        <w:rPr>
          <w:rFonts w:ascii="David" w:hAnsi="David"/>
          <w:b/>
          <w:bCs/>
          <w:noProof w:val="0"/>
          <w:sz w:val="28"/>
          <w:szCs w:val="28"/>
          <w:u w:val="single"/>
          <w:rtl/>
        </w:rPr>
        <w:t>במשטרה</w:t>
      </w:r>
    </w:p>
    <w:p w:rsidR="005B620D" w:rsidRDefault="008A1EF9" w:rsidP="00DE21A3">
      <w:pPr>
        <w:pStyle w:val="ad"/>
        <w:numPr>
          <w:ilvl w:val="0"/>
          <w:numId w:val="1"/>
        </w:numPr>
        <w:spacing w:line="360" w:lineRule="auto"/>
        <w:ind w:left="0" w:firstLine="0"/>
        <w:jc w:val="both"/>
        <w:rPr>
          <w:rFonts w:ascii="David" w:hAnsi="David"/>
          <w:noProof w:val="0"/>
        </w:rPr>
      </w:pPr>
      <w:r>
        <w:rPr>
          <w:rFonts w:ascii="David" w:hAnsi="David" w:hint="cs"/>
          <w:noProof w:val="0"/>
          <w:rtl/>
        </w:rPr>
        <w:t xml:space="preserve">לטענת התובע </w:t>
      </w:r>
      <w:r>
        <w:rPr>
          <w:rFonts w:ascii="David" w:hAnsi="David"/>
          <w:noProof w:val="0"/>
          <w:rtl/>
        </w:rPr>
        <w:t>–</w:t>
      </w:r>
      <w:r>
        <w:rPr>
          <w:rFonts w:ascii="David" w:hAnsi="David" w:hint="cs"/>
          <w:noProof w:val="0"/>
          <w:rtl/>
        </w:rPr>
        <w:t xml:space="preserve"> הנתבעת הגישה נגדו תלונת סרק במשטרה בשל "איומים"</w:t>
      </w:r>
      <w:r w:rsidR="00517E10">
        <w:rPr>
          <w:rFonts w:ascii="David" w:hAnsi="David" w:hint="cs"/>
          <w:noProof w:val="0"/>
          <w:rtl/>
        </w:rPr>
        <w:t>. לטענת התובע הוא הצליח להוציא מפי החוקר בתחנת המשטרה</w:t>
      </w:r>
      <w:r w:rsidR="005B620D">
        <w:rPr>
          <w:rFonts w:ascii="David" w:hAnsi="David" w:hint="cs"/>
          <w:noProof w:val="0"/>
          <w:rtl/>
        </w:rPr>
        <w:t>, כי ביום 1.6.</w:t>
      </w:r>
      <w:r w:rsidR="00C41485">
        <w:rPr>
          <w:rFonts w:ascii="David" w:hAnsi="David" w:hint="cs"/>
          <w:noProof w:val="0"/>
          <w:rtl/>
        </w:rPr>
        <w:t>2</w:t>
      </w:r>
      <w:r w:rsidR="005B620D">
        <w:rPr>
          <w:rFonts w:ascii="David" w:hAnsi="David" w:hint="cs"/>
          <w:noProof w:val="0"/>
          <w:rtl/>
        </w:rPr>
        <w:t xml:space="preserve">020 הגישה הנתבעת תלונה </w:t>
      </w:r>
      <w:r w:rsidR="00784D35">
        <w:rPr>
          <w:rFonts w:ascii="David" w:hAnsi="David" w:hint="cs"/>
          <w:noProof w:val="0"/>
          <w:rtl/>
        </w:rPr>
        <w:t xml:space="preserve">בעקבות </w:t>
      </w:r>
      <w:r w:rsidR="00DE21A3">
        <w:rPr>
          <w:rFonts w:ascii="David" w:hAnsi="David" w:hint="cs"/>
          <w:noProof w:val="0"/>
          <w:rtl/>
        </w:rPr>
        <w:t>"</w:t>
      </w:r>
      <w:r w:rsidR="00DE21A3" w:rsidRPr="00DE21A3">
        <w:rPr>
          <w:rFonts w:ascii="David" w:hAnsi="David"/>
          <w:b/>
          <w:bCs/>
          <w:noProof w:val="0"/>
          <w:rtl/>
        </w:rPr>
        <w:t>איומים בנקמה על זה שהיא הופיע לדיון באותו יום והעידה עדות רקע, זה תוכן התלונה</w:t>
      </w:r>
      <w:r w:rsidR="00DE21A3" w:rsidRPr="00DE21A3">
        <w:rPr>
          <w:rFonts w:ascii="David" w:hAnsi="David" w:hint="cs"/>
          <w:b/>
          <w:bCs/>
          <w:noProof w:val="0"/>
          <w:rtl/>
        </w:rPr>
        <w:t>"</w:t>
      </w:r>
      <w:r w:rsidR="00DE21A3">
        <w:rPr>
          <w:rFonts w:ascii="David" w:hAnsi="David" w:hint="cs"/>
          <w:noProof w:val="0"/>
          <w:rtl/>
        </w:rPr>
        <w:t xml:space="preserve"> (ראו עדות התובע בדיון עמ' 6 שו' 9-7)</w:t>
      </w:r>
      <w:r w:rsidR="005B620D">
        <w:rPr>
          <w:rFonts w:ascii="David" w:hAnsi="David" w:hint="cs"/>
          <w:noProof w:val="0"/>
          <w:rtl/>
        </w:rPr>
        <w:t xml:space="preserve">. עם זאת, אין פירוט בתיק החקירה </w:t>
      </w:r>
      <w:r w:rsidR="00784D35">
        <w:rPr>
          <w:rFonts w:ascii="David" w:hAnsi="David" w:hint="cs"/>
          <w:noProof w:val="0"/>
          <w:rtl/>
        </w:rPr>
        <w:t xml:space="preserve">על </w:t>
      </w:r>
      <w:r w:rsidR="005B620D">
        <w:rPr>
          <w:rFonts w:ascii="David" w:hAnsi="David" w:hint="cs"/>
          <w:noProof w:val="0"/>
          <w:rtl/>
        </w:rPr>
        <w:t xml:space="preserve">איזו עדות מדובר. תלונת </w:t>
      </w:r>
      <w:r w:rsidR="009D0CCD" w:rsidRPr="009D0CCD">
        <w:rPr>
          <w:rFonts w:ascii="David" w:hAnsi="David"/>
          <w:noProof w:val="0"/>
          <w:rtl/>
        </w:rPr>
        <w:t xml:space="preserve">הנתבעת במשטרה נסגרה בשל "חוסר ראיות". </w:t>
      </w:r>
    </w:p>
    <w:p w:rsidR="008251E0" w:rsidRDefault="008251E0" w:rsidP="006B6EA7">
      <w:pPr>
        <w:pStyle w:val="ad"/>
        <w:spacing w:line="360" w:lineRule="auto"/>
        <w:ind w:left="0"/>
        <w:jc w:val="both"/>
        <w:rPr>
          <w:rFonts w:ascii="David" w:hAnsi="David"/>
          <w:noProof w:val="0"/>
        </w:rPr>
      </w:pPr>
    </w:p>
    <w:p w:rsidR="004D770E" w:rsidRPr="00F02536" w:rsidRDefault="004D770E" w:rsidP="004D770E">
      <w:pPr>
        <w:pStyle w:val="ad"/>
        <w:numPr>
          <w:ilvl w:val="0"/>
          <w:numId w:val="1"/>
        </w:numPr>
        <w:spacing w:line="360" w:lineRule="auto"/>
        <w:ind w:left="0" w:firstLine="0"/>
        <w:jc w:val="both"/>
        <w:rPr>
          <w:noProof w:val="0"/>
          <w:sz w:val="20"/>
          <w:lang w:eastAsia="he-IL"/>
        </w:rPr>
      </w:pPr>
      <w:r>
        <w:rPr>
          <w:rFonts w:ascii="David" w:hAnsi="David" w:hint="cs"/>
          <w:noProof w:val="0"/>
          <w:rtl/>
        </w:rPr>
        <w:t>הנתבעת אינה מכחישה טענה זו של התובע.</w:t>
      </w:r>
      <w:r w:rsidR="00D118AF" w:rsidRPr="00F510F1">
        <w:rPr>
          <w:rFonts w:ascii="David" w:hAnsi="David" w:hint="cs"/>
          <w:noProof w:val="0"/>
          <w:rtl/>
        </w:rPr>
        <w:t xml:space="preserve"> </w:t>
      </w:r>
      <w:r w:rsidR="00714114" w:rsidRPr="00F510F1">
        <w:rPr>
          <w:rFonts w:ascii="David" w:hAnsi="David" w:hint="cs"/>
          <w:noProof w:val="0"/>
          <w:rtl/>
        </w:rPr>
        <w:t>לטענתה,</w:t>
      </w:r>
      <w:r w:rsidR="00D118AF" w:rsidRPr="00F510F1">
        <w:rPr>
          <w:rFonts w:ascii="David" w:hAnsi="David" w:hint="cs"/>
          <w:noProof w:val="0"/>
          <w:rtl/>
        </w:rPr>
        <w:t xml:space="preserve"> </w:t>
      </w:r>
      <w:r w:rsidR="006B6EA7" w:rsidRPr="00F510F1">
        <w:rPr>
          <w:rFonts w:ascii="David" w:hAnsi="David" w:hint="cs"/>
          <w:noProof w:val="0"/>
          <w:rtl/>
        </w:rPr>
        <w:t>התלונה הוגשה בתום לב</w:t>
      </w:r>
      <w:r w:rsidR="004603F2" w:rsidRPr="00F510F1">
        <w:rPr>
          <w:rFonts w:ascii="David" w:hAnsi="David" w:hint="cs"/>
          <w:noProof w:val="0"/>
          <w:rtl/>
        </w:rPr>
        <w:t xml:space="preserve"> ומתוך אמונה</w:t>
      </w:r>
      <w:r w:rsidR="00714114" w:rsidRPr="00F510F1">
        <w:rPr>
          <w:rFonts w:ascii="David" w:hAnsi="David" w:hint="cs"/>
          <w:noProof w:val="0"/>
          <w:rtl/>
        </w:rPr>
        <w:t xml:space="preserve"> בה ו</w:t>
      </w:r>
      <w:r w:rsidR="004603F2" w:rsidRPr="00F510F1">
        <w:rPr>
          <w:rFonts w:ascii="David" w:hAnsi="David" w:hint="cs"/>
          <w:noProof w:val="0"/>
          <w:rtl/>
        </w:rPr>
        <w:t>באמיתותה</w:t>
      </w:r>
      <w:r w:rsidR="00F02536">
        <w:rPr>
          <w:rFonts w:ascii="David" w:hAnsi="David" w:hint="cs"/>
          <w:noProof w:val="0"/>
          <w:rtl/>
        </w:rPr>
        <w:t>, ומתוך חשש ופחד אמיתי מהתובע</w:t>
      </w:r>
      <w:r w:rsidR="00D176FF">
        <w:rPr>
          <w:rFonts w:ascii="David" w:hAnsi="David" w:hint="cs"/>
          <w:noProof w:val="0"/>
          <w:rtl/>
        </w:rPr>
        <w:t xml:space="preserve"> ומאיומיו</w:t>
      </w:r>
      <w:r w:rsidR="00F02536">
        <w:rPr>
          <w:rFonts w:ascii="David" w:hAnsi="David" w:hint="cs"/>
          <w:noProof w:val="0"/>
          <w:rtl/>
        </w:rPr>
        <w:t xml:space="preserve">. לשם הנוחות להלן העתק מעדות הנתבעת בדיון עמ' 31 שו' </w:t>
      </w:r>
      <w:r w:rsidR="00F02536">
        <w:rPr>
          <w:rFonts w:hint="cs"/>
          <w:noProof w:val="0"/>
          <w:sz w:val="20"/>
          <w:rtl/>
          <w:lang w:eastAsia="he-IL"/>
        </w:rPr>
        <w:t>14-8:</w:t>
      </w:r>
    </w:p>
    <w:p w:rsidR="00F02536" w:rsidRPr="00F02536" w:rsidRDefault="00F02536" w:rsidP="00F02536">
      <w:pPr>
        <w:pStyle w:val="ad"/>
        <w:rPr>
          <w:noProof w:val="0"/>
          <w:sz w:val="20"/>
          <w:rtl/>
          <w:lang w:eastAsia="he-IL"/>
        </w:rPr>
      </w:pPr>
    </w:p>
    <w:p w:rsidR="00F02536" w:rsidRPr="004D770E" w:rsidRDefault="00DF3C0E" w:rsidP="00F02536">
      <w:pPr>
        <w:pStyle w:val="ad"/>
        <w:spacing w:line="360" w:lineRule="auto"/>
        <w:ind w:left="0"/>
        <w:jc w:val="both"/>
        <w:rPr>
          <w:noProof w:val="0"/>
          <w:sz w:val="20"/>
          <w:lang w:eastAsia="he-IL"/>
        </w:rPr>
      </w:pPr>
      <w:r w:rsidRPr="00DF3C0E">
        <w:rPr>
          <w:sz w:val="20"/>
          <w:rtl/>
        </w:rPr>
        <w:drawing>
          <wp:inline distT="0" distB="0" distL="0" distR="0">
            <wp:extent cx="5400675" cy="1330497"/>
            <wp:effectExtent l="0" t="0" r="0" b="3175"/>
            <wp:docPr id="34" name="תמונה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0675" cy="1330497"/>
                    </a:xfrm>
                    <a:prstGeom prst="rect">
                      <a:avLst/>
                    </a:prstGeom>
                    <a:noFill/>
                    <a:ln>
                      <a:noFill/>
                    </a:ln>
                  </pic:spPr>
                </pic:pic>
              </a:graphicData>
            </a:graphic>
          </wp:inline>
        </w:drawing>
      </w:r>
    </w:p>
    <w:p w:rsidR="004D770E" w:rsidRPr="004D770E" w:rsidRDefault="004D770E" w:rsidP="004D770E">
      <w:pPr>
        <w:pStyle w:val="ad"/>
        <w:rPr>
          <w:rFonts w:ascii="David" w:hAnsi="David"/>
          <w:noProof w:val="0"/>
          <w:rtl/>
        </w:rPr>
      </w:pPr>
    </w:p>
    <w:p w:rsidR="00F510F1" w:rsidRDefault="00714114" w:rsidP="004D770E">
      <w:pPr>
        <w:pStyle w:val="ad"/>
        <w:numPr>
          <w:ilvl w:val="0"/>
          <w:numId w:val="1"/>
        </w:numPr>
        <w:spacing w:line="360" w:lineRule="auto"/>
        <w:ind w:left="0" w:firstLine="0"/>
        <w:jc w:val="both"/>
        <w:rPr>
          <w:noProof w:val="0"/>
          <w:sz w:val="20"/>
          <w:lang w:eastAsia="he-IL"/>
        </w:rPr>
      </w:pPr>
      <w:r w:rsidRPr="00F510F1">
        <w:rPr>
          <w:rFonts w:ascii="David" w:hAnsi="David" w:hint="cs"/>
          <w:noProof w:val="0"/>
          <w:rtl/>
        </w:rPr>
        <w:t xml:space="preserve">הנה כי כן, </w:t>
      </w:r>
      <w:r w:rsidRPr="00F510F1">
        <w:rPr>
          <w:rFonts w:ascii="David" w:hAnsi="David"/>
          <w:noProof w:val="0"/>
          <w:rtl/>
        </w:rPr>
        <w:t xml:space="preserve">תלונה </w:t>
      </w:r>
      <w:r w:rsidRPr="00F510F1">
        <w:rPr>
          <w:rFonts w:ascii="David" w:hAnsi="David" w:hint="cs"/>
          <w:noProof w:val="0"/>
          <w:rtl/>
        </w:rPr>
        <w:t>ב</w:t>
      </w:r>
      <w:r w:rsidRPr="00F510F1">
        <w:rPr>
          <w:rFonts w:ascii="David" w:hAnsi="David"/>
          <w:noProof w:val="0"/>
          <w:rtl/>
        </w:rPr>
        <w:t>משטרה יכולה להוות לשון הרע</w:t>
      </w:r>
      <w:r w:rsidR="007038C0" w:rsidRPr="00F510F1">
        <w:rPr>
          <w:rFonts w:ascii="David" w:hAnsi="David" w:hint="cs"/>
          <w:noProof w:val="0"/>
          <w:rtl/>
        </w:rPr>
        <w:t>, משכך</w:t>
      </w:r>
      <w:r w:rsidRPr="00F510F1">
        <w:rPr>
          <w:rFonts w:ascii="David" w:hAnsi="David"/>
          <w:noProof w:val="0"/>
          <w:rtl/>
        </w:rPr>
        <w:t xml:space="preserve"> על הנפגע להוכיח שיש בתלונה לשון הרע ואילו על המפרסם, הוא המתלונן, הנטל להוכיח את הגנת תום הלב, בכפוף לחזקות ונטלי ההוכחה הקבועים בסעיף 16 לחוק איסור לשון הרע.</w:t>
      </w:r>
      <w:r w:rsidRPr="00F510F1">
        <w:rPr>
          <w:rFonts w:ascii="David" w:hAnsi="David" w:hint="cs"/>
          <w:noProof w:val="0"/>
          <w:rtl/>
        </w:rPr>
        <w:t xml:space="preserve"> </w:t>
      </w:r>
      <w:r w:rsidR="006B6EA7" w:rsidRPr="00F510F1">
        <w:rPr>
          <w:rFonts w:ascii="David" w:hAnsi="David" w:hint="cs"/>
          <w:noProof w:val="0"/>
          <w:rtl/>
        </w:rPr>
        <w:t>לנוכח התנהלותו של התובע ואיומיו כלפיה</w:t>
      </w:r>
      <w:r w:rsidR="007038C0" w:rsidRPr="00F510F1">
        <w:rPr>
          <w:rFonts w:ascii="David" w:hAnsi="David" w:hint="cs"/>
          <w:noProof w:val="0"/>
          <w:rtl/>
        </w:rPr>
        <w:t xml:space="preserve">, שוכנעתי כי הנתבעת הגישה את התלונה במשטרה </w:t>
      </w:r>
      <w:r w:rsidR="007038C0" w:rsidRPr="004D770E">
        <w:rPr>
          <w:rFonts w:ascii="David" w:hAnsi="David" w:hint="cs"/>
          <w:b/>
          <w:bCs/>
          <w:noProof w:val="0"/>
          <w:rtl/>
        </w:rPr>
        <w:t>בתום לב</w:t>
      </w:r>
      <w:r w:rsidR="007038C0" w:rsidRPr="00F510F1">
        <w:rPr>
          <w:rFonts w:ascii="David" w:hAnsi="David" w:hint="cs"/>
          <w:noProof w:val="0"/>
          <w:rtl/>
        </w:rPr>
        <w:t xml:space="preserve">. משכך, </w:t>
      </w:r>
      <w:r w:rsidR="006B6EA7" w:rsidRPr="00F510F1">
        <w:rPr>
          <w:rFonts w:ascii="David" w:hAnsi="David" w:hint="cs"/>
          <w:noProof w:val="0"/>
          <w:rtl/>
        </w:rPr>
        <w:t xml:space="preserve">עומדת לזכותה ההגנה הקבועה בסעיף 15(8) לחוק איסור לשון הרע. </w:t>
      </w:r>
      <w:r w:rsidR="00D118AF" w:rsidRPr="00F510F1">
        <w:rPr>
          <w:rFonts w:ascii="David" w:hAnsi="David" w:hint="cs"/>
          <w:noProof w:val="0"/>
          <w:rtl/>
        </w:rPr>
        <w:t>ההחלטה</w:t>
      </w:r>
      <w:r w:rsidR="005B620D" w:rsidRPr="00F510F1">
        <w:rPr>
          <w:rFonts w:ascii="David" w:hAnsi="David" w:hint="cs"/>
          <w:noProof w:val="0"/>
          <w:rtl/>
        </w:rPr>
        <w:t xml:space="preserve"> לסגור את תיק החק</w:t>
      </w:r>
      <w:r w:rsidR="00083131" w:rsidRPr="00F510F1">
        <w:rPr>
          <w:rFonts w:ascii="David" w:hAnsi="David" w:hint="cs"/>
          <w:noProof w:val="0"/>
          <w:rtl/>
        </w:rPr>
        <w:t xml:space="preserve">ירה מחוסר ראיות, אינה מלמדת כי העבירה לא בוצעה. כי אם ובלבד, שלא היו די ראיות לשם הוכחת ביצועה מעבר לספק סביר לשם </w:t>
      </w:r>
      <w:r w:rsidR="00083131" w:rsidRPr="00F510F1">
        <w:rPr>
          <w:rFonts w:ascii="David" w:hAnsi="David" w:hint="cs"/>
          <w:noProof w:val="0"/>
          <w:rtl/>
        </w:rPr>
        <w:lastRenderedPageBreak/>
        <w:t>הרשעה (סעיף 5 לכתב ההגנה).</w:t>
      </w:r>
      <w:r w:rsidR="007038C0" w:rsidRPr="00F510F1">
        <w:rPr>
          <w:rFonts w:ascii="David" w:hAnsi="David" w:hint="cs"/>
          <w:noProof w:val="0"/>
          <w:rtl/>
        </w:rPr>
        <w:t xml:space="preserve"> לא </w:t>
      </w:r>
      <w:r w:rsidR="007038C0" w:rsidRPr="00F510F1">
        <w:rPr>
          <w:rFonts w:ascii="David" w:hAnsi="David"/>
          <w:noProof w:val="0"/>
          <w:rtl/>
        </w:rPr>
        <w:t xml:space="preserve">כל תלונה במשטרה, מהווה אוטומטית פרסום מוגן באופן מוחלט. </w:t>
      </w:r>
      <w:r w:rsidR="000D7DC5" w:rsidRPr="00F510F1">
        <w:rPr>
          <w:rFonts w:hint="cs"/>
          <w:noProof w:val="0"/>
          <w:sz w:val="20"/>
          <w:rtl/>
          <w:lang w:eastAsia="he-IL"/>
        </w:rPr>
        <w:t>ב</w:t>
      </w:r>
      <w:r w:rsidR="00F510F1">
        <w:rPr>
          <w:rFonts w:hint="cs"/>
          <w:noProof w:val="0"/>
          <w:sz w:val="20"/>
          <w:rtl/>
          <w:lang w:eastAsia="he-IL"/>
        </w:rPr>
        <w:t>-</w:t>
      </w:r>
      <w:r w:rsidR="00E45B67" w:rsidRPr="00F510F1">
        <w:rPr>
          <w:noProof w:val="0"/>
          <w:sz w:val="20"/>
          <w:rtl/>
          <w:lang w:eastAsia="he-IL"/>
        </w:rPr>
        <w:t xml:space="preserve">ע"א 788/79 </w:t>
      </w:r>
      <w:r w:rsidR="00E45B67" w:rsidRPr="00F510F1">
        <w:rPr>
          <w:b/>
          <w:bCs/>
          <w:noProof w:val="0"/>
          <w:sz w:val="20"/>
          <w:rtl/>
          <w:lang w:eastAsia="he-IL"/>
        </w:rPr>
        <w:t>ריימר נ' עזבון המנוח רייבר</w:t>
      </w:r>
      <w:r w:rsidR="00E45B67" w:rsidRPr="00F510F1">
        <w:rPr>
          <w:noProof w:val="0"/>
          <w:sz w:val="20"/>
          <w:rtl/>
          <w:lang w:eastAsia="he-IL"/>
        </w:rPr>
        <w:t>, פד"י ל"ו</w:t>
      </w:r>
      <w:r w:rsidR="00F510F1" w:rsidRPr="00F510F1">
        <w:rPr>
          <w:noProof w:val="0"/>
          <w:sz w:val="20"/>
          <w:rtl/>
          <w:lang w:eastAsia="he-IL"/>
        </w:rPr>
        <w:t>(2), 141</w:t>
      </w:r>
      <w:r w:rsidR="00F510F1" w:rsidRPr="00F510F1">
        <w:rPr>
          <w:rFonts w:hint="cs"/>
          <w:noProof w:val="0"/>
          <w:sz w:val="20"/>
          <w:rtl/>
          <w:lang w:eastAsia="he-IL"/>
        </w:rPr>
        <w:t xml:space="preserve"> (1981) נפסק: </w:t>
      </w:r>
    </w:p>
    <w:p w:rsidR="004D770E" w:rsidRPr="00DF3C0E" w:rsidRDefault="004D770E" w:rsidP="004D770E">
      <w:pPr>
        <w:pStyle w:val="ad"/>
        <w:rPr>
          <w:noProof w:val="0"/>
          <w:sz w:val="16"/>
          <w:szCs w:val="16"/>
          <w:rtl/>
          <w:lang w:eastAsia="he-IL"/>
        </w:rPr>
      </w:pPr>
    </w:p>
    <w:p w:rsidR="00F510F1" w:rsidRPr="00F510F1" w:rsidRDefault="00F510F1" w:rsidP="00F510F1">
      <w:pPr>
        <w:ind w:left="1134" w:right="1134"/>
        <w:jc w:val="both"/>
        <w:rPr>
          <w:b/>
          <w:bCs/>
          <w:noProof w:val="0"/>
          <w:sz w:val="20"/>
          <w:rtl/>
          <w:lang w:eastAsia="he-IL"/>
        </w:rPr>
      </w:pPr>
      <w:r w:rsidRPr="00F510F1">
        <w:rPr>
          <w:rFonts w:hint="cs"/>
          <w:b/>
          <w:bCs/>
          <w:noProof w:val="0"/>
          <w:sz w:val="20"/>
          <w:rtl/>
          <w:lang w:eastAsia="he-IL"/>
        </w:rPr>
        <w:t>"</w:t>
      </w:r>
      <w:r w:rsidRPr="00F510F1">
        <w:rPr>
          <w:b/>
          <w:bCs/>
          <w:noProof w:val="0"/>
          <w:sz w:val="20"/>
          <w:rtl/>
          <w:lang w:eastAsia="he-IL"/>
        </w:rPr>
        <w:t>סעיף 15(8) לחוק קובע, כי תהא זו הגנה טובה למפרסם, אם הפרסום נעשה בתום-לב בדרך של תלונה, שהוגשה לרשות המוסמכת לקבלת תלונות על הנפגע או לחקור בעניין, המשמש נושא התלונה. הגשת תלונה למשטרה נופלת, על-כן, למסגרת ההגנה האמורה, ובלבד שהיא נעשתה בתום-לב (ע"א 310/74 [1]. בקביעתה של הגנה זו ביקש המחוקק לקבוע איזון עדין בין השמירה על שמו הטוב של אדם לבין הצורך לאפשר לבני הציבור להתלונן בפני המשטרה על עבירות שבוצעו, ובכך לעודד הבאתם של עבריינים לדין, מבלי שהמתלוננים יעמדו בפני הסיכון של תביעה בגין לשון הרע. הצורך להבטיח את האיזון האמור הוא הקובע את הדרך הראויה לפירושו של מושג תום הלב בסעיף 15(8) האמור. נראה לי, כי עלינו לפרש את "תום הלב" בהקשרה של הגנה זו כמתייחס לאמונה של המפרסם באמיתות הפרסום. אדם, המתלונן בפני המשטרה על עבירה שלפי אמונתו בוצעה על-ידי פלוני, זכאי להגנת החוק, גם אם מסתבר, כי אמונתו מוטעית היא, שכן בנסיבות אלה ראוי הוא, כי האינטרס הפרטי של הנפגע יפנה דרכו לאינטרס הציבורי, שאם לא כן יחששו בני הציבור להגיש תלונות. לעומת זאת, אם המתלונן אינו מאמין באמיתות תלונתו ויודע כי אינה אמת, אין כל אינטרס ציבורי במתן הגנה למתלונן, ואין כל אי</w:t>
      </w:r>
      <w:r>
        <w:rPr>
          <w:b/>
          <w:bCs/>
          <w:noProof w:val="0"/>
          <w:sz w:val="20"/>
          <w:rtl/>
          <w:lang w:eastAsia="he-IL"/>
        </w:rPr>
        <w:t>נטרס ציבורי בעידוד התנהגות שכזו</w:t>
      </w:r>
      <w:r>
        <w:rPr>
          <w:rFonts w:hint="cs"/>
          <w:b/>
          <w:bCs/>
          <w:noProof w:val="0"/>
          <w:sz w:val="20"/>
          <w:rtl/>
          <w:lang w:eastAsia="he-IL"/>
        </w:rPr>
        <w:t>".</w:t>
      </w:r>
    </w:p>
    <w:p w:rsidR="00F510F1" w:rsidRPr="00DF3C0E" w:rsidRDefault="00F510F1" w:rsidP="00F510F1">
      <w:pPr>
        <w:spacing w:line="360" w:lineRule="auto"/>
        <w:jc w:val="both"/>
        <w:rPr>
          <w:noProof w:val="0"/>
          <w:sz w:val="16"/>
          <w:szCs w:val="16"/>
          <w:rtl/>
          <w:lang w:eastAsia="he-IL"/>
        </w:rPr>
      </w:pPr>
    </w:p>
    <w:p w:rsidR="005B18BE" w:rsidRDefault="00DA02D3" w:rsidP="00A66958">
      <w:pPr>
        <w:pStyle w:val="ad"/>
        <w:spacing w:line="360" w:lineRule="auto"/>
        <w:ind w:left="0" w:firstLine="444"/>
        <w:jc w:val="both"/>
        <w:rPr>
          <w:rFonts w:ascii="David" w:hAnsi="David"/>
          <w:noProof w:val="0"/>
          <w:rtl/>
        </w:rPr>
      </w:pPr>
      <w:r>
        <w:rPr>
          <w:rFonts w:ascii="David" w:hAnsi="David" w:hint="cs"/>
          <w:noProof w:val="0"/>
          <w:rtl/>
        </w:rPr>
        <w:t xml:space="preserve">התרשמתי כי הנתבעת </w:t>
      </w:r>
      <w:r w:rsidR="00A66958">
        <w:rPr>
          <w:rFonts w:ascii="David" w:hAnsi="David" w:hint="cs"/>
          <w:noProof w:val="0"/>
          <w:rtl/>
        </w:rPr>
        <w:t>לא</w:t>
      </w:r>
      <w:r>
        <w:rPr>
          <w:rFonts w:ascii="David" w:hAnsi="David" w:hint="cs"/>
          <w:noProof w:val="0"/>
          <w:rtl/>
        </w:rPr>
        <w:t xml:space="preserve"> </w:t>
      </w:r>
      <w:r w:rsidR="00A66958">
        <w:rPr>
          <w:rFonts w:ascii="David" w:hAnsi="David" w:hint="cs"/>
          <w:noProof w:val="0"/>
          <w:rtl/>
        </w:rPr>
        <w:t xml:space="preserve">הגישה תלונות שווא במשטרה. </w:t>
      </w:r>
      <w:r>
        <w:rPr>
          <w:rFonts w:ascii="David" w:hAnsi="David" w:hint="cs"/>
          <w:noProof w:val="0"/>
          <w:rtl/>
        </w:rPr>
        <w:t xml:space="preserve">כך </w:t>
      </w:r>
      <w:r w:rsidR="00A66958">
        <w:rPr>
          <w:rFonts w:ascii="David" w:hAnsi="David" w:hint="cs"/>
          <w:noProof w:val="0"/>
          <w:rtl/>
        </w:rPr>
        <w:t>למשל,</w:t>
      </w:r>
      <w:r>
        <w:rPr>
          <w:rFonts w:ascii="David" w:hAnsi="David" w:hint="cs"/>
          <w:noProof w:val="0"/>
          <w:rtl/>
        </w:rPr>
        <w:t xml:space="preserve"> כאשר לטענת הנתבעת התובע גנב ממנה טבעת ומסמכים לא הגישה תלונה במשטרה. </w:t>
      </w:r>
      <w:r w:rsidR="00556BAF">
        <w:rPr>
          <w:rFonts w:ascii="David" w:hAnsi="David" w:hint="cs"/>
          <w:noProof w:val="0"/>
          <w:rtl/>
        </w:rPr>
        <w:t>ב</w:t>
      </w:r>
      <w:r w:rsidR="005B18BE">
        <w:rPr>
          <w:rFonts w:ascii="David" w:hAnsi="David" w:hint="cs"/>
          <w:noProof w:val="0"/>
          <w:rtl/>
        </w:rPr>
        <w:t xml:space="preserve">פרוטוקול הדיון </w:t>
      </w:r>
      <w:r w:rsidR="008251E0">
        <w:rPr>
          <w:rFonts w:ascii="David" w:hAnsi="David" w:hint="cs"/>
          <w:noProof w:val="0"/>
          <w:rtl/>
        </w:rPr>
        <w:t>ב</w:t>
      </w:r>
      <w:r w:rsidR="005B18BE">
        <w:rPr>
          <w:rFonts w:ascii="David" w:hAnsi="David" w:hint="cs"/>
          <w:noProof w:val="0"/>
          <w:rtl/>
        </w:rPr>
        <w:t xml:space="preserve">עמ' </w:t>
      </w:r>
      <w:r w:rsidR="002A2975">
        <w:rPr>
          <w:rFonts w:ascii="David" w:hAnsi="David" w:hint="cs"/>
          <w:noProof w:val="0"/>
          <w:rtl/>
        </w:rPr>
        <w:t>8</w:t>
      </w:r>
      <w:r w:rsidR="005B18BE">
        <w:rPr>
          <w:rFonts w:ascii="David" w:hAnsi="David" w:hint="cs"/>
          <w:noProof w:val="0"/>
          <w:rtl/>
        </w:rPr>
        <w:t xml:space="preserve"> שו' 36-32</w:t>
      </w:r>
      <w:r w:rsidR="00556BAF">
        <w:rPr>
          <w:rFonts w:ascii="David" w:hAnsi="David" w:hint="cs"/>
          <w:noProof w:val="0"/>
          <w:rtl/>
        </w:rPr>
        <w:t xml:space="preserve"> אמר התובע, כי הנתבעת לא הגישה תלונה </w:t>
      </w:r>
      <w:r w:rsidR="00AF03C5">
        <w:rPr>
          <w:rFonts w:ascii="David" w:hAnsi="David" w:hint="cs"/>
          <w:noProof w:val="0"/>
          <w:rtl/>
        </w:rPr>
        <w:t>בגין הטבעת והמסמכים</w:t>
      </w:r>
      <w:r w:rsidR="005B18BE">
        <w:rPr>
          <w:rFonts w:ascii="David" w:hAnsi="David" w:hint="cs"/>
          <w:noProof w:val="0"/>
          <w:rtl/>
        </w:rPr>
        <w:t>:</w:t>
      </w:r>
    </w:p>
    <w:p w:rsidR="005B18BE" w:rsidRDefault="00DF3C0E" w:rsidP="00DA02D3">
      <w:pPr>
        <w:pStyle w:val="ad"/>
        <w:spacing w:line="360" w:lineRule="auto"/>
        <w:ind w:left="283"/>
        <w:jc w:val="both"/>
        <w:rPr>
          <w:rFonts w:ascii="David" w:hAnsi="David"/>
          <w:noProof w:val="0"/>
        </w:rPr>
      </w:pPr>
      <w:r w:rsidRPr="00DF3C0E">
        <w:rPr>
          <w:rFonts w:ascii="David" w:hAnsi="David"/>
          <w:rtl/>
        </w:rPr>
        <w:drawing>
          <wp:inline distT="0" distB="0" distL="0" distR="0">
            <wp:extent cx="5266774" cy="974809"/>
            <wp:effectExtent l="0" t="0" r="0" b="0"/>
            <wp:docPr id="35" name="תמונה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5565" cy="976436"/>
                    </a:xfrm>
                    <a:prstGeom prst="rect">
                      <a:avLst/>
                    </a:prstGeom>
                    <a:noFill/>
                    <a:ln>
                      <a:noFill/>
                    </a:ln>
                  </pic:spPr>
                </pic:pic>
              </a:graphicData>
            </a:graphic>
          </wp:inline>
        </w:drawing>
      </w:r>
    </w:p>
    <w:p w:rsidR="005B18BE" w:rsidRDefault="005B18BE" w:rsidP="006B6EA7">
      <w:pPr>
        <w:pStyle w:val="ad"/>
        <w:spacing w:line="360" w:lineRule="auto"/>
        <w:ind w:left="444" w:firstLine="276"/>
        <w:jc w:val="both"/>
        <w:rPr>
          <w:rFonts w:ascii="David" w:hAnsi="David"/>
          <w:noProof w:val="0"/>
          <w:rtl/>
        </w:rPr>
      </w:pPr>
      <w:r>
        <w:rPr>
          <w:rFonts w:ascii="David" w:hAnsi="David" w:hint="cs"/>
          <w:noProof w:val="0"/>
          <w:rtl/>
        </w:rPr>
        <w:t xml:space="preserve">ובהמשך בעמ' </w:t>
      </w:r>
      <w:r w:rsidR="002A2975">
        <w:rPr>
          <w:rFonts w:ascii="David" w:hAnsi="David" w:hint="cs"/>
          <w:noProof w:val="0"/>
          <w:rtl/>
        </w:rPr>
        <w:t>9</w:t>
      </w:r>
      <w:r>
        <w:rPr>
          <w:rFonts w:ascii="David" w:hAnsi="David" w:hint="cs"/>
          <w:noProof w:val="0"/>
          <w:rtl/>
        </w:rPr>
        <w:t xml:space="preserve"> שו' 9-7:</w:t>
      </w:r>
    </w:p>
    <w:p w:rsidR="005B18BE" w:rsidRDefault="00DF3C0E" w:rsidP="00DA02D3">
      <w:pPr>
        <w:pStyle w:val="ad"/>
        <w:spacing w:line="360" w:lineRule="auto"/>
        <w:ind w:left="283"/>
        <w:jc w:val="both"/>
        <w:rPr>
          <w:rFonts w:ascii="David" w:hAnsi="David"/>
          <w:noProof w:val="0"/>
        </w:rPr>
      </w:pPr>
      <w:r w:rsidRPr="00DF3C0E">
        <w:rPr>
          <w:rFonts w:ascii="David" w:hAnsi="David"/>
          <w:rtl/>
        </w:rPr>
        <w:drawing>
          <wp:inline distT="0" distB="0" distL="0" distR="0">
            <wp:extent cx="5170887" cy="657373"/>
            <wp:effectExtent l="0" t="0" r="0" b="9525"/>
            <wp:docPr id="36" name="תמונה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74081" cy="657779"/>
                    </a:xfrm>
                    <a:prstGeom prst="rect">
                      <a:avLst/>
                    </a:prstGeom>
                    <a:noFill/>
                    <a:ln>
                      <a:noFill/>
                    </a:ln>
                  </pic:spPr>
                </pic:pic>
              </a:graphicData>
            </a:graphic>
          </wp:inline>
        </w:drawing>
      </w:r>
    </w:p>
    <w:p w:rsidR="00511DEB" w:rsidRDefault="00AD2842" w:rsidP="00AF03C5">
      <w:pPr>
        <w:pStyle w:val="ad"/>
        <w:spacing w:line="360" w:lineRule="auto"/>
        <w:ind w:left="0" w:firstLine="444"/>
        <w:jc w:val="both"/>
        <w:rPr>
          <w:rFonts w:ascii="David" w:hAnsi="David"/>
          <w:noProof w:val="0"/>
        </w:rPr>
      </w:pPr>
      <w:r>
        <w:rPr>
          <w:rFonts w:ascii="David" w:hAnsi="David" w:hint="cs"/>
          <w:noProof w:val="0"/>
          <w:rtl/>
        </w:rPr>
        <w:t xml:space="preserve">מנגד </w:t>
      </w:r>
      <w:r w:rsidR="00511DEB">
        <w:rPr>
          <w:rFonts w:ascii="David" w:hAnsi="David" w:hint="cs"/>
          <w:noProof w:val="0"/>
          <w:rtl/>
        </w:rPr>
        <w:t xml:space="preserve">התובע העיד, כי ביום 3.6.2020 הגיש בד בבד תלונה כנגד הנתבעת </w:t>
      </w:r>
      <w:r w:rsidR="00511DEB" w:rsidRPr="00AF03C5">
        <w:rPr>
          <w:rFonts w:ascii="David" w:hAnsi="David" w:hint="cs"/>
          <w:b/>
          <w:bCs/>
          <w:noProof w:val="0"/>
          <w:rtl/>
        </w:rPr>
        <w:t>רק לצורך ההגשה</w:t>
      </w:r>
      <w:r w:rsidR="00511DEB">
        <w:rPr>
          <w:rFonts w:ascii="David" w:hAnsi="David" w:hint="cs"/>
          <w:noProof w:val="0"/>
          <w:rtl/>
        </w:rPr>
        <w:t xml:space="preserve">. פרוטוקול הדיון עמ' </w:t>
      </w:r>
      <w:r w:rsidR="002A2975">
        <w:rPr>
          <w:rFonts w:ascii="David" w:hAnsi="David" w:hint="cs"/>
          <w:noProof w:val="0"/>
          <w:rtl/>
        </w:rPr>
        <w:t>11</w:t>
      </w:r>
      <w:r w:rsidR="00511DEB">
        <w:rPr>
          <w:rFonts w:ascii="David" w:hAnsi="David" w:hint="cs"/>
          <w:noProof w:val="0"/>
          <w:rtl/>
        </w:rPr>
        <w:t xml:space="preserve"> שו' </w:t>
      </w:r>
      <w:r w:rsidR="00874E86">
        <w:rPr>
          <w:rFonts w:ascii="David" w:hAnsi="David" w:hint="cs"/>
          <w:noProof w:val="0"/>
          <w:rtl/>
        </w:rPr>
        <w:t>25-18:</w:t>
      </w:r>
    </w:p>
    <w:p w:rsidR="00874E86" w:rsidRDefault="00DF3C0E" w:rsidP="00AD2842">
      <w:pPr>
        <w:pStyle w:val="ad"/>
        <w:spacing w:line="360" w:lineRule="auto"/>
        <w:ind w:left="141" w:firstLine="142"/>
        <w:jc w:val="both"/>
        <w:rPr>
          <w:rFonts w:ascii="David" w:hAnsi="David"/>
          <w:noProof w:val="0"/>
        </w:rPr>
      </w:pPr>
      <w:r w:rsidRPr="00DF3C0E">
        <w:rPr>
          <w:rFonts w:ascii="David" w:hAnsi="David"/>
          <w:rtl/>
        </w:rPr>
        <w:lastRenderedPageBreak/>
        <w:drawing>
          <wp:inline distT="0" distB="0" distL="0" distR="0">
            <wp:extent cx="5086350" cy="1542747"/>
            <wp:effectExtent l="0" t="0" r="0" b="635"/>
            <wp:docPr id="37" name="תמונה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14172" cy="1551186"/>
                    </a:xfrm>
                    <a:prstGeom prst="rect">
                      <a:avLst/>
                    </a:prstGeom>
                    <a:noFill/>
                    <a:ln>
                      <a:noFill/>
                    </a:ln>
                  </pic:spPr>
                </pic:pic>
              </a:graphicData>
            </a:graphic>
          </wp:inline>
        </w:drawing>
      </w:r>
    </w:p>
    <w:p w:rsidR="004D770E" w:rsidRDefault="00874E86" w:rsidP="00A66958">
      <w:pPr>
        <w:pStyle w:val="ad"/>
        <w:numPr>
          <w:ilvl w:val="0"/>
          <w:numId w:val="1"/>
        </w:numPr>
        <w:spacing w:line="360" w:lineRule="auto"/>
        <w:ind w:left="0" w:firstLine="0"/>
        <w:jc w:val="both"/>
        <w:rPr>
          <w:rFonts w:ascii="David" w:hAnsi="David"/>
          <w:noProof w:val="0"/>
        </w:rPr>
      </w:pPr>
      <w:r w:rsidRPr="00F66ABB">
        <w:rPr>
          <w:rFonts w:ascii="David" w:hAnsi="David" w:hint="cs"/>
          <w:noProof w:val="0"/>
          <w:rtl/>
        </w:rPr>
        <w:t xml:space="preserve">מן האמור </w:t>
      </w:r>
      <w:r w:rsidR="004D770E">
        <w:rPr>
          <w:rFonts w:ascii="David" w:hAnsi="David" w:hint="cs"/>
          <w:noProof w:val="0"/>
          <w:rtl/>
        </w:rPr>
        <w:t>מ</w:t>
      </w:r>
      <w:r w:rsidR="00763FEA">
        <w:rPr>
          <w:rFonts w:ascii="David" w:hAnsi="David" w:hint="cs"/>
          <w:noProof w:val="0"/>
          <w:rtl/>
        </w:rPr>
        <w:t xml:space="preserve">צטיירת </w:t>
      </w:r>
      <w:r w:rsidRPr="00F66ABB">
        <w:rPr>
          <w:rFonts w:ascii="David" w:hAnsi="David" w:hint="cs"/>
          <w:noProof w:val="0"/>
          <w:rtl/>
        </w:rPr>
        <w:t>תמונה בעייתית וזאת בלשון המעטה</w:t>
      </w:r>
      <w:r w:rsidR="00F66ABB" w:rsidRPr="00F66ABB">
        <w:rPr>
          <w:rFonts w:ascii="David" w:hAnsi="David" w:hint="cs"/>
          <w:noProof w:val="0"/>
          <w:rtl/>
        </w:rPr>
        <w:t>,</w:t>
      </w:r>
      <w:r w:rsidRPr="00F66ABB">
        <w:rPr>
          <w:rFonts w:ascii="David" w:hAnsi="David" w:hint="cs"/>
          <w:noProof w:val="0"/>
          <w:rtl/>
        </w:rPr>
        <w:t xml:space="preserve"> </w:t>
      </w:r>
      <w:r w:rsidR="00236ED1">
        <w:rPr>
          <w:rFonts w:ascii="David" w:hAnsi="David" w:hint="cs"/>
          <w:noProof w:val="0"/>
          <w:rtl/>
        </w:rPr>
        <w:t>ה</w:t>
      </w:r>
      <w:r w:rsidR="00763FEA">
        <w:rPr>
          <w:rFonts w:ascii="David" w:hAnsi="David" w:hint="cs"/>
          <w:noProof w:val="0"/>
          <w:rtl/>
        </w:rPr>
        <w:t>נוגע</w:t>
      </w:r>
      <w:r w:rsidR="00236ED1">
        <w:rPr>
          <w:rFonts w:ascii="David" w:hAnsi="David" w:hint="cs"/>
          <w:noProof w:val="0"/>
          <w:rtl/>
        </w:rPr>
        <w:t>ת</w:t>
      </w:r>
      <w:r w:rsidR="00763FEA">
        <w:rPr>
          <w:rFonts w:ascii="David" w:hAnsi="David" w:hint="cs"/>
          <w:noProof w:val="0"/>
          <w:rtl/>
        </w:rPr>
        <w:t xml:space="preserve"> ל</w:t>
      </w:r>
      <w:r w:rsidRPr="00F66ABB">
        <w:rPr>
          <w:rFonts w:ascii="David" w:hAnsi="David" w:hint="cs"/>
          <w:noProof w:val="0"/>
          <w:rtl/>
        </w:rPr>
        <w:t>התנהלותו של התובע</w:t>
      </w:r>
      <w:r w:rsidR="00A66958">
        <w:rPr>
          <w:rFonts w:ascii="David" w:hAnsi="David" w:hint="cs"/>
          <w:noProof w:val="0"/>
          <w:rtl/>
        </w:rPr>
        <w:t xml:space="preserve"> </w:t>
      </w:r>
      <w:r w:rsidR="00A66958">
        <w:rPr>
          <w:rFonts w:ascii="David" w:hAnsi="David"/>
          <w:noProof w:val="0"/>
          <w:rtl/>
        </w:rPr>
        <w:t>–</w:t>
      </w:r>
      <w:r w:rsidR="00A66958">
        <w:rPr>
          <w:rFonts w:ascii="David" w:hAnsi="David" w:hint="cs"/>
          <w:noProof w:val="0"/>
          <w:rtl/>
        </w:rPr>
        <w:t xml:space="preserve"> שממנה </w:t>
      </w:r>
      <w:r w:rsidR="00763FEA">
        <w:rPr>
          <w:rFonts w:ascii="David" w:hAnsi="David" w:hint="cs"/>
          <w:noProof w:val="0"/>
          <w:rtl/>
        </w:rPr>
        <w:t>עולה, כי התובע הוא זה אשר מגיש תלונות שווא במשטרה ולא הנתבעת.</w:t>
      </w:r>
      <w:r w:rsidR="00F66ABB" w:rsidRPr="00F66ABB">
        <w:rPr>
          <w:rFonts w:ascii="David" w:hAnsi="David" w:hint="cs"/>
          <w:noProof w:val="0"/>
          <w:rtl/>
        </w:rPr>
        <w:t xml:space="preserve"> </w:t>
      </w:r>
    </w:p>
    <w:p w:rsidR="00763FEA" w:rsidRDefault="00C81995" w:rsidP="00763FEA">
      <w:pPr>
        <w:pStyle w:val="ad"/>
        <w:spacing w:line="360" w:lineRule="auto"/>
        <w:ind w:left="0"/>
        <w:jc w:val="both"/>
        <w:rPr>
          <w:rFonts w:ascii="David" w:hAnsi="David"/>
          <w:noProof w:val="0"/>
        </w:rPr>
      </w:pPr>
      <w:r>
        <w:rPr>
          <w:rFonts w:ascii="David" w:hAnsi="David"/>
        </w:rPr>
        <mc:AlternateContent>
          <mc:Choice Requires="wps">
            <w:drawing>
              <wp:anchor distT="0" distB="0" distL="114300" distR="114300" simplePos="0" relativeHeight="251660031" behindDoc="1" locked="0" layoutInCell="1" allowOverlap="1">
                <wp:simplePos x="0" y="0"/>
                <wp:positionH relativeFrom="column">
                  <wp:posOffset>-136474</wp:posOffset>
                </wp:positionH>
                <wp:positionV relativeFrom="paragraph">
                  <wp:posOffset>96468</wp:posOffset>
                </wp:positionV>
                <wp:extent cx="5716988" cy="563271"/>
                <wp:effectExtent l="0" t="0" r="17145" b="27305"/>
                <wp:wrapNone/>
                <wp:docPr id="20" name="מלבן 20"/>
                <wp:cNvGraphicFramePr/>
                <a:graphic xmlns:a="http://schemas.openxmlformats.org/drawingml/2006/main">
                  <a:graphicData uri="http://schemas.microsoft.com/office/word/2010/wordprocessingShape">
                    <wps:wsp>
                      <wps:cNvSpPr/>
                      <wps:spPr>
                        <a:xfrm>
                          <a:off x="0" y="0"/>
                          <a:ext cx="5716988" cy="563271"/>
                        </a:xfrm>
                        <a:prstGeom prst="rect">
                          <a:avLst/>
                        </a:prstGeom>
                        <a:solidFill>
                          <a:schemeClr val="bg1">
                            <a:lumMod val="75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F604A5C" id="מלבן 20" o:spid="_x0000_s1026" style="position:absolute;left:0;text-align:left;margin-left:-10.75pt;margin-top:7.6pt;width:450.15pt;height:44.35pt;z-index:-25165644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" fillcolor="#bfbfbf [2412]" strokecolor="white [3212]" strokeweight="2pt"/>
            </w:pict>
          </mc:Fallback>
        </mc:AlternateContent>
      </w:r>
    </w:p>
    <w:p w:rsidR="00763FEA" w:rsidRDefault="00763FEA" w:rsidP="00763FEA">
      <w:pPr>
        <w:pStyle w:val="ad"/>
        <w:numPr>
          <w:ilvl w:val="0"/>
          <w:numId w:val="1"/>
        </w:numPr>
        <w:spacing w:line="360" w:lineRule="auto"/>
        <w:ind w:left="0" w:firstLine="0"/>
        <w:jc w:val="both"/>
        <w:rPr>
          <w:rFonts w:ascii="David" w:hAnsi="David"/>
          <w:noProof w:val="0"/>
        </w:rPr>
      </w:pPr>
      <w:r w:rsidRPr="00763FEA">
        <w:rPr>
          <w:rFonts w:ascii="David" w:hAnsi="David" w:hint="cs"/>
          <w:b/>
          <w:bCs/>
          <w:noProof w:val="0"/>
          <w:rtl/>
        </w:rPr>
        <w:t>המסקנה</w:t>
      </w:r>
      <w:r>
        <w:rPr>
          <w:rFonts w:ascii="David" w:hAnsi="David" w:hint="cs"/>
          <w:noProof w:val="0"/>
          <w:rtl/>
        </w:rPr>
        <w:t xml:space="preserve"> </w:t>
      </w:r>
      <w:r>
        <w:rPr>
          <w:rFonts w:ascii="David" w:hAnsi="David"/>
          <w:noProof w:val="0"/>
          <w:rtl/>
        </w:rPr>
        <w:t>–</w:t>
      </w:r>
      <w:r>
        <w:rPr>
          <w:rFonts w:ascii="David" w:hAnsi="David" w:hint="cs"/>
          <w:noProof w:val="0"/>
          <w:rtl/>
        </w:rPr>
        <w:t xml:space="preserve"> לנוכח האמור </w:t>
      </w:r>
      <w:r w:rsidRPr="00763FEA">
        <w:rPr>
          <w:rFonts w:ascii="David" w:hAnsi="David" w:hint="cs"/>
          <w:noProof w:val="0"/>
          <w:rtl/>
        </w:rPr>
        <w:t xml:space="preserve">מצאתי, כי במקרה דנן, </w:t>
      </w:r>
      <w:r w:rsidRPr="00763FEA">
        <w:rPr>
          <w:rFonts w:ascii="David" w:hAnsi="David"/>
          <w:noProof w:val="0"/>
          <w:rtl/>
        </w:rPr>
        <w:t xml:space="preserve">הגשת </w:t>
      </w:r>
      <w:r w:rsidRPr="00763FEA">
        <w:rPr>
          <w:rFonts w:ascii="David" w:hAnsi="David" w:hint="cs"/>
          <w:noProof w:val="0"/>
          <w:rtl/>
        </w:rPr>
        <w:t>ה</w:t>
      </w:r>
      <w:r w:rsidRPr="00763FEA">
        <w:rPr>
          <w:rFonts w:ascii="David" w:hAnsi="David"/>
          <w:noProof w:val="0"/>
          <w:rtl/>
        </w:rPr>
        <w:t xml:space="preserve">תלונה במשטרה </w:t>
      </w:r>
      <w:r w:rsidRPr="00763FEA">
        <w:rPr>
          <w:rFonts w:ascii="David" w:hAnsi="David" w:hint="cs"/>
          <w:noProof w:val="0"/>
          <w:rtl/>
        </w:rPr>
        <w:t xml:space="preserve">על ידי הנתבעת </w:t>
      </w:r>
      <w:r w:rsidRPr="00763FEA">
        <w:rPr>
          <w:rFonts w:ascii="David" w:hAnsi="David"/>
          <w:noProof w:val="0"/>
          <w:rtl/>
        </w:rPr>
        <w:t xml:space="preserve">חוסה תחת </w:t>
      </w:r>
      <w:r w:rsidRPr="00763FEA">
        <w:rPr>
          <w:rFonts w:ascii="David" w:hAnsi="David" w:hint="cs"/>
          <w:noProof w:val="0"/>
          <w:rtl/>
        </w:rPr>
        <w:t>ההגנה שבחוק איסור לשון הרע</w:t>
      </w:r>
      <w:r w:rsidRPr="00763FEA">
        <w:rPr>
          <w:rFonts w:ascii="David" w:hAnsi="David"/>
          <w:noProof w:val="0"/>
          <w:rtl/>
        </w:rPr>
        <w:t>.</w:t>
      </w:r>
    </w:p>
    <w:p w:rsidR="00DF3C0E" w:rsidRPr="00DF3C0E" w:rsidRDefault="00DF3C0E" w:rsidP="00DF3C0E">
      <w:pPr>
        <w:pStyle w:val="ad"/>
        <w:rPr>
          <w:rFonts w:ascii="David" w:hAnsi="David"/>
          <w:noProof w:val="0"/>
          <w:rtl/>
        </w:rPr>
      </w:pPr>
    </w:p>
    <w:p w:rsidR="001250B7" w:rsidRPr="00CF30D0" w:rsidRDefault="001250B7" w:rsidP="004D770E">
      <w:pPr>
        <w:numPr>
          <w:ilvl w:val="0"/>
          <w:numId w:val="1"/>
        </w:numPr>
        <w:spacing w:after="240" w:line="360" w:lineRule="auto"/>
        <w:ind w:left="0" w:firstLine="0"/>
        <w:jc w:val="both"/>
        <w:rPr>
          <w:rFonts w:ascii="David" w:hAnsi="David"/>
        </w:rPr>
      </w:pPr>
      <w:r w:rsidRPr="00CF30D0">
        <w:rPr>
          <w:rFonts w:ascii="David" w:hAnsi="David"/>
          <w:noProof w:val="0"/>
          <w:rtl/>
        </w:rPr>
        <w:t>לקראת סיום, איני יכולה להתעלם מסוגיית ההימנות ואותות האמת אליה אדרש עתה.</w:t>
      </w:r>
    </w:p>
    <w:p w:rsidR="001250B7" w:rsidRPr="00CF30D0" w:rsidRDefault="001250B7" w:rsidP="001250B7">
      <w:pPr>
        <w:spacing w:after="240" w:line="360" w:lineRule="auto"/>
        <w:jc w:val="both"/>
        <w:rPr>
          <w:rFonts w:ascii="David" w:hAnsi="David"/>
          <w:b/>
          <w:bCs/>
          <w:sz w:val="28"/>
          <w:szCs w:val="28"/>
          <w:u w:val="single"/>
        </w:rPr>
      </w:pPr>
      <w:r w:rsidRPr="00CF30D0">
        <w:rPr>
          <w:rFonts w:ascii="David" w:hAnsi="David"/>
          <w:b/>
          <w:bCs/>
          <w:noProof w:val="0"/>
          <w:sz w:val="28"/>
          <w:szCs w:val="28"/>
          <w:u w:val="single"/>
          <w:rtl/>
        </w:rPr>
        <w:t>הערכת מהימנותם של עדים על סמך אותות האמת המתגלים במהלך המשפט</w:t>
      </w:r>
    </w:p>
    <w:p w:rsidR="00763FEA" w:rsidRDefault="001250B7" w:rsidP="00763FEA">
      <w:pPr>
        <w:numPr>
          <w:ilvl w:val="0"/>
          <w:numId w:val="1"/>
        </w:numPr>
        <w:spacing w:after="240" w:line="360" w:lineRule="auto"/>
        <w:ind w:left="0" w:firstLine="0"/>
        <w:jc w:val="both"/>
        <w:rPr>
          <w:rFonts w:ascii="David" w:hAnsi="David"/>
          <w:sz w:val="19"/>
        </w:rPr>
      </w:pPr>
      <w:r w:rsidRPr="00CF30D0">
        <w:rPr>
          <w:rFonts w:ascii="David" w:hAnsi="David"/>
          <w:noProof w:val="0"/>
          <w:sz w:val="19"/>
          <w:rtl/>
        </w:rPr>
        <w:t>סעיף 53 ל</w:t>
      </w:r>
      <w:hyperlink r:id="rId26" w:history="1">
        <w:r w:rsidRPr="00CF30D0">
          <w:rPr>
            <w:rStyle w:val="Hyperlink"/>
            <w:rFonts w:ascii="David" w:hAnsi="David"/>
            <w:noProof w:val="0"/>
            <w:color w:val="auto"/>
            <w:sz w:val="19"/>
            <w:u w:val="none"/>
            <w:rtl/>
          </w:rPr>
          <w:t>פקודת הראיות</w:t>
        </w:r>
      </w:hyperlink>
      <w:r w:rsidRPr="00CF30D0">
        <w:rPr>
          <w:rFonts w:ascii="David" w:hAnsi="David"/>
          <w:noProof w:val="0"/>
          <w:sz w:val="19"/>
          <w:rtl/>
        </w:rPr>
        <w:t xml:space="preserve"> [נוסח חדש], התשל"א-1971 קובע: </w:t>
      </w:r>
    </w:p>
    <w:p w:rsidR="001250B7" w:rsidRPr="00CF30D0" w:rsidRDefault="001250B7" w:rsidP="00763FEA">
      <w:pPr>
        <w:spacing w:after="240"/>
        <w:ind w:left="1134" w:right="1134"/>
        <w:jc w:val="both"/>
        <w:rPr>
          <w:rFonts w:ascii="David" w:hAnsi="David"/>
          <w:sz w:val="19"/>
        </w:rPr>
      </w:pPr>
      <w:r w:rsidRPr="00CF30D0">
        <w:rPr>
          <w:rFonts w:ascii="David" w:hAnsi="David"/>
          <w:b/>
          <w:bCs/>
          <w:noProof w:val="0"/>
          <w:sz w:val="19"/>
          <w:rtl/>
        </w:rPr>
        <w:t>"ערכה של עדות שבעל-פה ומהימנותם של עדים הם ענין של בית המשפט להחליט בו על פי התנהגותם של העדים, נסיבות הענין ואותות האמת המתגלים במשך המשפט</w:t>
      </w:r>
      <w:r w:rsidRPr="00CF30D0">
        <w:rPr>
          <w:rFonts w:ascii="David" w:hAnsi="David"/>
          <w:noProof w:val="0"/>
          <w:sz w:val="19"/>
          <w:rtl/>
        </w:rPr>
        <w:t xml:space="preserve">". </w:t>
      </w:r>
    </w:p>
    <w:p w:rsidR="001250B7" w:rsidRPr="00CF30D0" w:rsidRDefault="001250B7" w:rsidP="00086AF6">
      <w:pPr>
        <w:numPr>
          <w:ilvl w:val="0"/>
          <w:numId w:val="1"/>
        </w:numPr>
        <w:spacing w:after="240" w:line="360" w:lineRule="auto"/>
        <w:ind w:left="0" w:firstLine="0"/>
        <w:jc w:val="both"/>
        <w:rPr>
          <w:rFonts w:ascii="David" w:hAnsi="David"/>
          <w:sz w:val="19"/>
        </w:rPr>
      </w:pPr>
      <w:r w:rsidRPr="00CF30D0">
        <w:rPr>
          <w:rFonts w:ascii="David" w:hAnsi="David"/>
          <w:noProof w:val="0"/>
          <w:sz w:val="19"/>
          <w:rtl/>
        </w:rPr>
        <w:t xml:space="preserve">קולמוסים רבים נשברו על אודות האופן, שבו מעריך בית המשפט, על סמך "אותות אמת" המתגלים במהלך המשפט, האם אדם שהעיד לפניו דובר אמת אם לאו. ככלל, שומה על בית המשפט לנקוט משנה זהירות בקבעו ממצאים עובדתיים אך ורק על סמך התרשמותו מ"אותות האמת" המתגלים במהלך המשפט. הספרות שעמדה על קשיים אלה רבה ומגוונת (ראו למשל: מרדכי קרמניצר "קריטריונים לקביעת ממצאים עובדתיים והתערבות ערכאת ערעור בממצאים המתייחסים למהימנות של עדים" </w:t>
      </w:r>
      <w:r w:rsidRPr="00CF30D0">
        <w:rPr>
          <w:rFonts w:ascii="David" w:hAnsi="David"/>
          <w:b/>
          <w:bCs/>
          <w:noProof w:val="0"/>
          <w:sz w:val="19"/>
          <w:rtl/>
        </w:rPr>
        <w:t>הפרקליט</w:t>
      </w:r>
      <w:r w:rsidRPr="00CF30D0">
        <w:rPr>
          <w:rFonts w:ascii="David" w:hAnsi="David"/>
          <w:noProof w:val="0"/>
          <w:sz w:val="19"/>
          <w:rtl/>
        </w:rPr>
        <w:t xml:space="preserve"> לה 407, 41</w:t>
      </w:r>
      <w:r w:rsidR="00086AF6">
        <w:rPr>
          <w:rFonts w:ascii="David" w:hAnsi="David" w:hint="cs"/>
          <w:noProof w:val="0"/>
          <w:sz w:val="19"/>
          <w:rtl/>
        </w:rPr>
        <w:t>5</w:t>
      </w:r>
      <w:r w:rsidRPr="00CF30D0">
        <w:rPr>
          <w:rFonts w:ascii="David" w:hAnsi="David"/>
          <w:noProof w:val="0"/>
          <w:sz w:val="19"/>
          <w:rtl/>
        </w:rPr>
        <w:t>-41</w:t>
      </w:r>
      <w:r w:rsidR="00086AF6">
        <w:rPr>
          <w:rFonts w:ascii="David" w:hAnsi="David" w:hint="cs"/>
          <w:noProof w:val="0"/>
          <w:sz w:val="19"/>
          <w:rtl/>
        </w:rPr>
        <w:t>2</w:t>
      </w:r>
      <w:r w:rsidRPr="00CF30D0">
        <w:rPr>
          <w:rFonts w:ascii="David" w:hAnsi="David"/>
          <w:noProof w:val="0"/>
          <w:sz w:val="19"/>
          <w:rtl/>
        </w:rPr>
        <w:t xml:space="preserve"> (1983); עמנואל גרוס "חקר האמת והביקורת השיפוטית - התערבות של ערכאת ערעור בממצאי עובדה:  עיון נוסף" </w:t>
      </w:r>
      <w:r w:rsidRPr="00CF30D0">
        <w:rPr>
          <w:rFonts w:ascii="David" w:hAnsi="David"/>
          <w:b/>
          <w:bCs/>
          <w:noProof w:val="0"/>
          <w:sz w:val="19"/>
          <w:rtl/>
        </w:rPr>
        <w:t>ספר גבריאל בך</w:t>
      </w:r>
      <w:r w:rsidRPr="00CF30D0">
        <w:rPr>
          <w:rFonts w:ascii="David" w:hAnsi="David"/>
          <w:noProof w:val="0"/>
          <w:sz w:val="19"/>
          <w:rtl/>
        </w:rPr>
        <w:t xml:space="preserve"> 225, 262–282 (דוד האן, דנה כהן</w:t>
      </w:r>
      <w:r w:rsidRPr="00CF30D0">
        <w:rPr>
          <w:rFonts w:ascii="David" w:hAnsi="David"/>
          <w:noProof w:val="0"/>
          <w:position w:val="2"/>
          <w:sz w:val="19"/>
          <w:rtl/>
        </w:rPr>
        <w:t>-</w:t>
      </w:r>
      <w:r w:rsidRPr="00CF30D0">
        <w:rPr>
          <w:rFonts w:ascii="David" w:hAnsi="David"/>
          <w:noProof w:val="0"/>
          <w:sz w:val="19"/>
          <w:rtl/>
        </w:rPr>
        <w:t>לקח ומיכאל בך עורכים-</w:t>
      </w:r>
      <w:r w:rsidR="00F27B0E">
        <w:rPr>
          <w:rFonts w:ascii="David" w:hAnsi="David"/>
          <w:noProof w:val="0"/>
          <w:sz w:val="19"/>
          <w:rtl/>
        </w:rPr>
        <w:t>2011</w:t>
      </w:r>
      <w:r w:rsidR="00086AF6">
        <w:rPr>
          <w:rFonts w:ascii="David" w:hAnsi="David" w:hint="cs"/>
          <w:noProof w:val="0"/>
          <w:sz w:val="19"/>
          <w:rtl/>
        </w:rPr>
        <w:t>).</w:t>
      </w:r>
      <w:r w:rsidRPr="00CF30D0">
        <w:rPr>
          <w:rFonts w:ascii="David" w:hAnsi="David"/>
          <w:smallCaps/>
          <w:szCs w:val="36"/>
        </w:rPr>
        <w:t xml:space="preserve"> </w:t>
      </w:r>
    </w:p>
    <w:p w:rsidR="001250B7" w:rsidRPr="00CF30D0" w:rsidRDefault="001250B7" w:rsidP="00763FEA">
      <w:pPr>
        <w:numPr>
          <w:ilvl w:val="0"/>
          <w:numId w:val="1"/>
        </w:numPr>
        <w:spacing w:after="240" w:line="360" w:lineRule="auto"/>
        <w:ind w:left="0" w:firstLine="0"/>
        <w:jc w:val="both"/>
        <w:rPr>
          <w:rFonts w:ascii="David" w:hAnsi="David"/>
          <w:noProof w:val="0"/>
          <w:sz w:val="19"/>
        </w:rPr>
      </w:pPr>
      <w:r w:rsidRPr="00CF30D0">
        <w:rPr>
          <w:rFonts w:ascii="David" w:hAnsi="David"/>
          <w:noProof w:val="0"/>
          <w:sz w:val="19"/>
          <w:rtl/>
        </w:rPr>
        <w:t>הפתרון שמציע הדין במצב כזה, הוא שמקום שבו בית המשפט אינו מעדיף גרסה עובדתית אחת על רעותה, בבחינת "מילה נגד מילה", ידחה את התביעה מהטעם שהתובע לא הרים את הנטל להוכיח את תביעתו. דא עקא, תוצאה זו היא לעתים שרירותית. עצם העובדה שהתובע הוא זה שהגיש את התביעה, אין משמעה שהוא אינו דובר אמת. על כן, בנסיבות המתאימות אין מנוס מלהעדיף עדות אחת על אחרת על סמך אותות האמת. דברים אלו, מתכתבים עם התנהלות</w:t>
      </w:r>
      <w:r w:rsidR="00763FEA">
        <w:rPr>
          <w:rFonts w:ascii="David" w:hAnsi="David" w:hint="cs"/>
          <w:noProof w:val="0"/>
          <w:sz w:val="19"/>
          <w:rtl/>
        </w:rPr>
        <w:t>ה</w:t>
      </w:r>
      <w:r w:rsidRPr="00CF30D0">
        <w:rPr>
          <w:rFonts w:ascii="David" w:hAnsi="David"/>
          <w:noProof w:val="0"/>
          <w:sz w:val="19"/>
          <w:rtl/>
        </w:rPr>
        <w:t xml:space="preserve"> של הנתבע</w:t>
      </w:r>
      <w:r w:rsidR="00763FEA">
        <w:rPr>
          <w:rFonts w:ascii="David" w:hAnsi="David" w:hint="cs"/>
          <w:noProof w:val="0"/>
          <w:sz w:val="19"/>
          <w:rtl/>
        </w:rPr>
        <w:t xml:space="preserve">ת </w:t>
      </w:r>
      <w:r w:rsidRPr="00CF30D0">
        <w:rPr>
          <w:rFonts w:ascii="David" w:hAnsi="David"/>
          <w:noProof w:val="0"/>
          <w:sz w:val="19"/>
          <w:rtl/>
        </w:rPr>
        <w:t>בהליך שלפ</w:t>
      </w:r>
      <w:r w:rsidR="00763FEA">
        <w:rPr>
          <w:rFonts w:ascii="David" w:hAnsi="David" w:hint="cs"/>
          <w:noProof w:val="0"/>
          <w:sz w:val="19"/>
          <w:rtl/>
        </w:rPr>
        <w:t>נ</w:t>
      </w:r>
      <w:r w:rsidRPr="00CF30D0">
        <w:rPr>
          <w:rFonts w:ascii="David" w:hAnsi="David"/>
          <w:noProof w:val="0"/>
          <w:sz w:val="19"/>
          <w:rtl/>
        </w:rPr>
        <w:t>יי שמצאתי את עדות</w:t>
      </w:r>
      <w:r w:rsidR="00763FEA">
        <w:rPr>
          <w:rFonts w:ascii="David" w:hAnsi="David" w:hint="cs"/>
          <w:noProof w:val="0"/>
          <w:sz w:val="19"/>
          <w:rtl/>
        </w:rPr>
        <w:t xml:space="preserve">ה </w:t>
      </w:r>
      <w:r w:rsidRPr="00CF30D0">
        <w:rPr>
          <w:rFonts w:ascii="David" w:hAnsi="David"/>
          <w:noProof w:val="0"/>
          <w:sz w:val="19"/>
          <w:rtl/>
        </w:rPr>
        <w:t>אמינה עליי ביחס לאירועים מושא ההליך שלפניי.</w:t>
      </w:r>
    </w:p>
    <w:p w:rsidR="00CF30D0" w:rsidRPr="00CF30D0" w:rsidRDefault="00763FEA" w:rsidP="00CF30D0">
      <w:pPr>
        <w:spacing w:line="360" w:lineRule="auto"/>
        <w:jc w:val="both"/>
        <w:rPr>
          <w:rFonts w:ascii="David" w:hAnsi="David"/>
          <w:b/>
          <w:bCs/>
          <w:noProof w:val="0"/>
          <w:sz w:val="28"/>
          <w:szCs w:val="28"/>
          <w:u w:val="single"/>
        </w:rPr>
      </w:pPr>
      <w:r>
        <w:rPr>
          <w:rFonts w:ascii="David" w:hAnsi="David" w:hint="cs"/>
          <w:b/>
          <w:bCs/>
          <w:noProof w:val="0"/>
          <w:sz w:val="28"/>
          <w:szCs w:val="28"/>
          <w:u w:val="single"/>
          <w:rtl/>
        </w:rPr>
        <w:lastRenderedPageBreak/>
        <w:t>ה</w:t>
      </w:r>
      <w:r w:rsidR="00CF30D0" w:rsidRPr="00CF30D0">
        <w:rPr>
          <w:rFonts w:ascii="David" w:hAnsi="David"/>
          <w:b/>
          <w:bCs/>
          <w:noProof w:val="0"/>
          <w:sz w:val="28"/>
          <w:szCs w:val="28"/>
          <w:u w:val="single"/>
          <w:rtl/>
        </w:rPr>
        <w:t>תוצאה</w:t>
      </w:r>
    </w:p>
    <w:p w:rsidR="00CF30D0" w:rsidRPr="00675564" w:rsidRDefault="00CF30D0" w:rsidP="00C81995">
      <w:pPr>
        <w:numPr>
          <w:ilvl w:val="0"/>
          <w:numId w:val="1"/>
        </w:numPr>
        <w:spacing w:before="240" w:after="240" w:line="360" w:lineRule="auto"/>
        <w:ind w:left="0" w:firstLine="0"/>
        <w:jc w:val="both"/>
        <w:rPr>
          <w:rFonts w:ascii="David" w:hAnsi="David"/>
          <w:b/>
          <w:bCs/>
          <w:noProof w:val="0"/>
        </w:rPr>
      </w:pPr>
      <w:r w:rsidRPr="00675564">
        <w:rPr>
          <w:rFonts w:ascii="David" w:hAnsi="David"/>
          <w:b/>
          <w:bCs/>
          <w:noProof w:val="0"/>
          <w:rtl/>
        </w:rPr>
        <w:t>התובענה על כל רכיביה כנגד הנתבע</w:t>
      </w:r>
      <w:r w:rsidR="00145A70">
        <w:rPr>
          <w:rFonts w:ascii="David" w:hAnsi="David" w:hint="cs"/>
          <w:b/>
          <w:bCs/>
          <w:noProof w:val="0"/>
          <w:rtl/>
        </w:rPr>
        <w:t>ת</w:t>
      </w:r>
      <w:r w:rsidRPr="00675564">
        <w:rPr>
          <w:rFonts w:ascii="David" w:hAnsi="David"/>
          <w:b/>
          <w:bCs/>
          <w:noProof w:val="0"/>
          <w:rtl/>
        </w:rPr>
        <w:t xml:space="preserve"> נדחית. </w:t>
      </w:r>
    </w:p>
    <w:p w:rsidR="00675564" w:rsidRDefault="00675564" w:rsidP="00145A70">
      <w:pPr>
        <w:numPr>
          <w:ilvl w:val="0"/>
          <w:numId w:val="1"/>
        </w:numPr>
        <w:spacing w:before="240" w:after="240" w:line="360" w:lineRule="auto"/>
        <w:ind w:left="0" w:firstLine="0"/>
        <w:jc w:val="both"/>
        <w:rPr>
          <w:rFonts w:ascii="David" w:hAnsi="David"/>
          <w:noProof w:val="0"/>
        </w:rPr>
      </w:pPr>
      <w:r w:rsidRPr="00675564">
        <w:rPr>
          <w:rFonts w:ascii="David" w:hAnsi="David" w:hint="cs"/>
          <w:noProof w:val="0"/>
          <w:rtl/>
        </w:rPr>
        <w:t xml:space="preserve"> </w:t>
      </w:r>
      <w:r w:rsidRPr="00675564">
        <w:rPr>
          <w:rFonts w:ascii="David" w:hAnsi="David"/>
          <w:noProof w:val="0"/>
          <w:rtl/>
        </w:rPr>
        <w:t>משתמה ההכרעה בתובע</w:t>
      </w:r>
      <w:r w:rsidR="00145A70">
        <w:rPr>
          <w:rFonts w:ascii="David" w:hAnsi="David" w:hint="cs"/>
          <w:noProof w:val="0"/>
          <w:rtl/>
        </w:rPr>
        <w:t>נה</w:t>
      </w:r>
      <w:r w:rsidRPr="00675564">
        <w:rPr>
          <w:rFonts w:ascii="David" w:hAnsi="David"/>
          <w:noProof w:val="0"/>
          <w:rtl/>
        </w:rPr>
        <w:t xml:space="preserve"> – יש להידרש לשאלת </w:t>
      </w:r>
      <w:r w:rsidRPr="00675564">
        <w:rPr>
          <w:rFonts w:ascii="David" w:hAnsi="David"/>
          <w:b/>
          <w:bCs/>
          <w:noProof w:val="0"/>
          <w:rtl/>
        </w:rPr>
        <w:t>הוצאות</w:t>
      </w:r>
      <w:r w:rsidRPr="00675564">
        <w:rPr>
          <w:rFonts w:ascii="David" w:hAnsi="David" w:hint="cs"/>
          <w:b/>
          <w:bCs/>
          <w:noProof w:val="0"/>
          <w:rtl/>
        </w:rPr>
        <w:t xml:space="preserve"> המשפט</w:t>
      </w:r>
      <w:r w:rsidRPr="00675564">
        <w:rPr>
          <w:rFonts w:ascii="David" w:hAnsi="David"/>
          <w:noProof w:val="0"/>
          <w:rtl/>
        </w:rPr>
        <w:t>.</w:t>
      </w:r>
    </w:p>
    <w:p w:rsidR="00675564" w:rsidRPr="00675564" w:rsidRDefault="00675564" w:rsidP="008A3950">
      <w:pPr>
        <w:spacing w:before="240" w:after="240" w:line="360" w:lineRule="auto"/>
        <w:ind w:firstLine="708"/>
        <w:jc w:val="both"/>
        <w:rPr>
          <w:rFonts w:ascii="David" w:hAnsi="David"/>
          <w:noProof w:val="0"/>
          <w:rtl/>
        </w:rPr>
      </w:pPr>
      <w:r w:rsidRPr="00675564">
        <w:rPr>
          <w:rFonts w:ascii="David" w:hAnsi="David" w:hint="cs"/>
          <w:b/>
          <w:bCs/>
          <w:noProof w:val="0"/>
          <w:rtl/>
        </w:rPr>
        <w:t>ה</w:t>
      </w:r>
      <w:r w:rsidRPr="00675564">
        <w:rPr>
          <w:rFonts w:ascii="David" w:hAnsi="David"/>
          <w:b/>
          <w:bCs/>
          <w:noProof w:val="0"/>
          <w:rtl/>
        </w:rPr>
        <w:t>מתווה הנורמטיבי</w:t>
      </w:r>
      <w:r w:rsidRPr="00675564">
        <w:rPr>
          <w:rFonts w:ascii="David" w:hAnsi="David"/>
          <w:noProof w:val="0"/>
          <w:rtl/>
        </w:rPr>
        <w:t xml:space="preserve"> – הבסיס לפסיקת הוצאות </w:t>
      </w:r>
      <w:r w:rsidR="008A3950">
        <w:rPr>
          <w:rFonts w:ascii="David" w:hAnsi="David" w:hint="cs"/>
          <w:noProof w:val="0"/>
          <w:rtl/>
        </w:rPr>
        <w:t>קבוע</w:t>
      </w:r>
      <w:r w:rsidRPr="00675564">
        <w:rPr>
          <w:rFonts w:ascii="David" w:hAnsi="David"/>
          <w:noProof w:val="0"/>
          <w:rtl/>
        </w:rPr>
        <w:t xml:space="preserve"> בתקנות ובפסיקה כפי שנתגבשה במרוצת השנים. כך למשל בע"א 136/92 </w:t>
      </w:r>
      <w:r w:rsidRPr="008A3950">
        <w:rPr>
          <w:rFonts w:ascii="David" w:hAnsi="David"/>
          <w:b/>
          <w:bCs/>
          <w:noProof w:val="0"/>
          <w:rtl/>
        </w:rPr>
        <w:t>ביניש-עדיאל נ' דניה סיבוס חברה לבנין בע"מ</w:t>
      </w:r>
      <w:r w:rsidRPr="00675564">
        <w:rPr>
          <w:rFonts w:ascii="David" w:hAnsi="David"/>
          <w:noProof w:val="0"/>
          <w:rtl/>
        </w:rPr>
        <w:t xml:space="preserve">, פ"ד מז (5) 114, 126-125 (1993), נקבע שאופן חישובו של שכר הטרחה הראוי, הוא תלוי משתנים רבים ואינו בגדר רשימה סגורה. בבג"צ 891/05 </w:t>
      </w:r>
      <w:r w:rsidRPr="008A3950">
        <w:rPr>
          <w:rFonts w:ascii="David" w:hAnsi="David"/>
          <w:b/>
          <w:bCs/>
          <w:noProof w:val="0"/>
          <w:rtl/>
        </w:rPr>
        <w:t>תנובה נ' הרשות המוסמכת</w:t>
      </w:r>
      <w:r w:rsidRPr="00675564">
        <w:rPr>
          <w:rFonts w:ascii="David" w:hAnsi="David"/>
          <w:noProof w:val="0"/>
          <w:rtl/>
        </w:rPr>
        <w:t xml:space="preserve"> (30.6.2005), נקבע כי לאחר ניתוח של תכלית חיוב בעל דין בהוצאות רעהו, והתייחסות למצב בארצות שונות, אמת המידה הנכונה לחיוב שכר טרחת עורך דין הוא, כי ההוצאות צריכות להיות סבירות, הכרחיות ומידתיות. במסגרת הקווים המנחים לשימוש באותן אמות מידה נקבע, כי התעריף המינימאלי אינו משמש כאמת מידה אלא רק רף תחתון; יש להתחשב בהתנהגות הצדדים ובדרך שבה ניהלו את ההליך; יש להתחשב בסעד המבוקש או הסכום השנוי במחלוקת ובמורכבות התיק והזמן שהושקע בהכנתו; השיקול האחרון המוזכר הוא חשיבות העניין עבור בעלי הדין, לרבות האינטרס הציבורי (רע"א 1975/08 </w:t>
      </w:r>
      <w:r w:rsidRPr="00B27BB3">
        <w:rPr>
          <w:rFonts w:ascii="David" w:hAnsi="David"/>
          <w:b/>
          <w:bCs/>
          <w:noProof w:val="0"/>
          <w:rtl/>
        </w:rPr>
        <w:t>על רד הנדסת מעליות בע"מ נ' נציגות הבית המשותף</w:t>
      </w:r>
      <w:r w:rsidRPr="00675564">
        <w:rPr>
          <w:rFonts w:ascii="David" w:hAnsi="David"/>
          <w:noProof w:val="0"/>
          <w:rtl/>
        </w:rPr>
        <w:t xml:space="preserve"> (9.4.2008)).</w:t>
      </w:r>
      <w:r w:rsidR="00F27B0E">
        <w:rPr>
          <w:rFonts w:ascii="David" w:hAnsi="David" w:hint="cs"/>
          <w:noProof w:val="0"/>
          <w:rtl/>
        </w:rPr>
        <w:t xml:space="preserve"> </w:t>
      </w:r>
      <w:r w:rsidRPr="00675564">
        <w:rPr>
          <w:rFonts w:ascii="David" w:hAnsi="David"/>
          <w:noProof w:val="0"/>
          <w:rtl/>
        </w:rPr>
        <w:t xml:space="preserve">תקנה 151 לתקנות </w:t>
      </w:r>
      <w:r w:rsidR="00145A70">
        <w:rPr>
          <w:rFonts w:ascii="David" w:hAnsi="David" w:hint="cs"/>
          <w:noProof w:val="0"/>
          <w:rtl/>
        </w:rPr>
        <w:t>סדר הדין האזרחי, התשע"ט</w:t>
      </w:r>
      <w:r w:rsidR="00013B0B">
        <w:rPr>
          <w:rFonts w:ascii="David" w:hAnsi="David" w:hint="cs"/>
          <w:noProof w:val="0"/>
          <w:rtl/>
        </w:rPr>
        <w:t>-</w:t>
      </w:r>
      <w:r w:rsidR="00145A70">
        <w:rPr>
          <w:rFonts w:ascii="David" w:hAnsi="David" w:hint="cs"/>
          <w:noProof w:val="0"/>
          <w:rtl/>
        </w:rPr>
        <w:t xml:space="preserve">2018 </w:t>
      </w:r>
      <w:r w:rsidRPr="00675564">
        <w:rPr>
          <w:rFonts w:ascii="David" w:hAnsi="David"/>
          <w:noProof w:val="0"/>
          <w:rtl/>
        </w:rPr>
        <w:t>קובעת את תכלית ההוצאות:</w:t>
      </w:r>
    </w:p>
    <w:p w:rsidR="00675564" w:rsidRPr="00675564" w:rsidRDefault="00675564" w:rsidP="00675564">
      <w:pPr>
        <w:ind w:left="1134" w:right="1134"/>
        <w:jc w:val="both"/>
        <w:rPr>
          <w:rFonts w:ascii="David" w:hAnsi="David"/>
          <w:b/>
          <w:bCs/>
          <w:noProof w:val="0"/>
          <w:rtl/>
        </w:rPr>
      </w:pPr>
      <w:r w:rsidRPr="00675564">
        <w:rPr>
          <w:rFonts w:ascii="David" w:hAnsi="David"/>
          <w:b/>
          <w:bCs/>
          <w:noProof w:val="0"/>
          <w:rtl/>
        </w:rPr>
        <w:t>" (א) חיוב בעל דין בתשלום הוצאות נועד לשפות את בעל הדין שכנגד על הוצאותיו בהליך בהתחשב בתוצאותיו, במשאבים שנדרשו לניהולו ובהתנהלות בעלי הדין.</w:t>
      </w:r>
    </w:p>
    <w:p w:rsidR="00675564" w:rsidRPr="00675564" w:rsidRDefault="00675564" w:rsidP="00675564">
      <w:pPr>
        <w:ind w:left="1134" w:right="1134"/>
        <w:jc w:val="both"/>
        <w:rPr>
          <w:rFonts w:ascii="David" w:hAnsi="David"/>
          <w:b/>
          <w:bCs/>
          <w:noProof w:val="0"/>
          <w:rtl/>
        </w:rPr>
      </w:pPr>
      <w:r w:rsidRPr="00675564">
        <w:rPr>
          <w:rFonts w:ascii="David" w:hAnsi="David"/>
          <w:b/>
          <w:bCs/>
          <w:noProof w:val="0"/>
          <w:rtl/>
        </w:rPr>
        <w:t xml:space="preserve"> (ב)החלטת בית המשפט בעניין פסיקת ההוצאות ושיעורן תבטא את האיזון הראוי שבין הבטחת זכות הגישה לערכאות, הגנה על זכות הקניין של הפרט ושמירה על שוויון בין בעלי הדין.</w:t>
      </w:r>
    </w:p>
    <w:p w:rsidR="00675564" w:rsidRPr="00675564" w:rsidRDefault="00675564" w:rsidP="00675564">
      <w:pPr>
        <w:ind w:left="1134" w:right="1134"/>
        <w:jc w:val="both"/>
        <w:rPr>
          <w:rFonts w:ascii="David" w:hAnsi="David"/>
          <w:b/>
          <w:bCs/>
          <w:noProof w:val="0"/>
          <w:rtl/>
        </w:rPr>
      </w:pPr>
      <w:r w:rsidRPr="00675564">
        <w:rPr>
          <w:rFonts w:ascii="David" w:hAnsi="David"/>
          <w:b/>
          <w:bCs/>
          <w:noProof w:val="0"/>
          <w:rtl/>
        </w:rPr>
        <w:t>(ג)סבר בית המשפט שבעל דין עשה שימוש לרעה בהליכי משפט או לא מילא אחר תקנות אלה, רשאי הוא לחייבו בהוצאות לטובת הנפגע או לטובת אוצר המדינה ובנסיבות מיוחדות אף את בא כוחו."</w:t>
      </w:r>
    </w:p>
    <w:p w:rsidR="00675564" w:rsidRPr="00675564" w:rsidRDefault="00675564" w:rsidP="00675564">
      <w:pPr>
        <w:spacing w:before="240" w:after="240" w:line="360" w:lineRule="auto"/>
        <w:ind w:firstLine="720"/>
        <w:jc w:val="both"/>
        <w:rPr>
          <w:rFonts w:ascii="David" w:hAnsi="David"/>
          <w:noProof w:val="0"/>
          <w:rtl/>
        </w:rPr>
      </w:pPr>
      <w:r w:rsidRPr="00675564">
        <w:rPr>
          <w:rFonts w:ascii="David" w:hAnsi="David"/>
          <w:noProof w:val="0"/>
          <w:rtl/>
        </w:rPr>
        <w:t>תקנה  153 (ג) לתקנות קובעת את שיעור ההוצאות והשיקולים השונים שעל בית המשפט להתחשב בהם:</w:t>
      </w:r>
    </w:p>
    <w:p w:rsidR="00675564" w:rsidRPr="00675564" w:rsidRDefault="00675564" w:rsidP="00F27B0E">
      <w:pPr>
        <w:ind w:left="1134" w:right="1134"/>
        <w:jc w:val="both"/>
        <w:rPr>
          <w:rFonts w:ascii="David" w:hAnsi="David"/>
          <w:b/>
          <w:bCs/>
          <w:noProof w:val="0"/>
          <w:rtl/>
        </w:rPr>
      </w:pPr>
      <w:r w:rsidRPr="00675564">
        <w:rPr>
          <w:rFonts w:ascii="David" w:hAnsi="David"/>
          <w:b/>
          <w:bCs/>
          <w:noProof w:val="0"/>
          <w:rtl/>
        </w:rPr>
        <w:t>"בקביעת שיעור ההוצאות יתחשב בית המשפט, בין השאר, בשווי הסעד שנפסק וביחס שבינו לבין הסכום שנתבע, בדרך שבה ניהלו בעלי הדין את הדיון, במורכבות ההליך, בהשקעת המשאבים בהכנתו ובניהולו ובסכום ההוצאות שהתבקש."</w:t>
      </w:r>
    </w:p>
    <w:p w:rsidR="00675564" w:rsidRPr="00675564" w:rsidRDefault="00675564" w:rsidP="008A3950">
      <w:pPr>
        <w:numPr>
          <w:ilvl w:val="0"/>
          <w:numId w:val="1"/>
        </w:numPr>
        <w:spacing w:before="240" w:after="240" w:line="360" w:lineRule="auto"/>
        <w:ind w:left="0" w:firstLine="0"/>
        <w:jc w:val="both"/>
        <w:rPr>
          <w:rFonts w:ascii="David" w:hAnsi="David"/>
          <w:noProof w:val="0"/>
          <w:rtl/>
        </w:rPr>
      </w:pPr>
      <w:r w:rsidRPr="00675564">
        <w:rPr>
          <w:rFonts w:ascii="David" w:hAnsi="David"/>
          <w:noProof w:val="0"/>
          <w:rtl/>
        </w:rPr>
        <w:t>בנסיבות אלה ולאחר ששקלתי את כל השיקולים הרלוונטיים כמפורט לעיל, מהות ההליך והיקפו; היקפם של כתבי בי-דין והבקשות בתיקים; התנהלות הצדדים לאורך ניהול ההליך</w:t>
      </w:r>
      <w:r w:rsidR="008A3950">
        <w:rPr>
          <w:rFonts w:ascii="David" w:hAnsi="David" w:hint="cs"/>
          <w:noProof w:val="0"/>
          <w:rtl/>
        </w:rPr>
        <w:t>;</w:t>
      </w:r>
      <w:r w:rsidR="008A3950">
        <w:rPr>
          <w:rFonts w:ascii="David" w:hAnsi="David" w:hint="cs"/>
          <w:noProof w:val="0"/>
        </w:rPr>
        <w:t xml:space="preserve"> </w:t>
      </w:r>
      <w:r w:rsidR="008A3950">
        <w:rPr>
          <w:rFonts w:ascii="David" w:hAnsi="David" w:hint="cs"/>
          <w:noProof w:val="0"/>
          <w:rtl/>
        </w:rPr>
        <w:t xml:space="preserve"> מספר הדיונים (שלושה כולל הוכחות),</w:t>
      </w:r>
      <w:r w:rsidRPr="00675564">
        <w:rPr>
          <w:rFonts w:ascii="David" w:hAnsi="David"/>
          <w:noProof w:val="0"/>
          <w:rtl/>
        </w:rPr>
        <w:t xml:space="preserve"> מצאתי לחייב את </w:t>
      </w:r>
      <w:r w:rsidR="00F27B0E">
        <w:rPr>
          <w:rFonts w:ascii="David" w:hAnsi="David" w:hint="cs"/>
          <w:noProof w:val="0"/>
          <w:rtl/>
        </w:rPr>
        <w:t xml:space="preserve"> התובע</w:t>
      </w:r>
      <w:r w:rsidRPr="00675564">
        <w:rPr>
          <w:rFonts w:ascii="David" w:hAnsi="David"/>
          <w:noProof w:val="0"/>
          <w:rtl/>
        </w:rPr>
        <w:t xml:space="preserve"> בהוצאות ה</w:t>
      </w:r>
      <w:r w:rsidR="00F27B0E">
        <w:rPr>
          <w:rFonts w:ascii="David" w:hAnsi="David" w:hint="cs"/>
          <w:noProof w:val="0"/>
          <w:rtl/>
        </w:rPr>
        <w:t>נתבעת</w:t>
      </w:r>
      <w:r w:rsidRPr="00675564">
        <w:rPr>
          <w:rFonts w:ascii="David" w:hAnsi="David"/>
          <w:noProof w:val="0"/>
          <w:rtl/>
        </w:rPr>
        <w:t xml:space="preserve"> בסך של </w:t>
      </w:r>
      <w:r>
        <w:rPr>
          <w:rFonts w:ascii="David" w:hAnsi="David" w:hint="cs"/>
          <w:noProof w:val="0"/>
          <w:rtl/>
        </w:rPr>
        <w:t>1</w:t>
      </w:r>
      <w:r w:rsidRPr="00675564">
        <w:rPr>
          <w:rFonts w:ascii="David" w:hAnsi="David"/>
          <w:noProof w:val="0"/>
          <w:rtl/>
        </w:rPr>
        <w:t xml:space="preserve">0,000 </w:t>
      </w:r>
      <w:r w:rsidR="00145A70">
        <w:rPr>
          <w:rFonts w:ascii="David" w:hAnsi="David" w:hint="cs"/>
          <w:noProof w:val="0"/>
          <w:rtl/>
        </w:rPr>
        <w:t xml:space="preserve">₪ </w:t>
      </w:r>
      <w:r w:rsidRPr="00675564">
        <w:rPr>
          <w:rFonts w:ascii="David" w:hAnsi="David"/>
          <w:noProof w:val="0"/>
          <w:rtl/>
        </w:rPr>
        <w:t xml:space="preserve">אשר ישולמו בתוך 30 ימים. כל עיכוב בתשלום יגרור חיובי הצמדה וריבית על פי דין.  </w:t>
      </w:r>
    </w:p>
    <w:p w:rsidR="00675564" w:rsidRDefault="00675564" w:rsidP="00F27B0E">
      <w:pPr>
        <w:numPr>
          <w:ilvl w:val="0"/>
          <w:numId w:val="1"/>
        </w:numPr>
        <w:spacing w:before="240" w:after="240" w:line="360" w:lineRule="auto"/>
        <w:ind w:left="0" w:firstLine="0"/>
        <w:jc w:val="both"/>
        <w:rPr>
          <w:rFonts w:ascii="David" w:hAnsi="David"/>
          <w:noProof w:val="0"/>
        </w:rPr>
      </w:pPr>
      <w:r w:rsidRPr="00675564">
        <w:rPr>
          <w:rFonts w:ascii="David" w:hAnsi="David"/>
          <w:noProof w:val="0"/>
          <w:rtl/>
        </w:rPr>
        <w:lastRenderedPageBreak/>
        <w:t>זכות ערעור לבית המשפט המחוזי בתל אביב-יפו בתוך 45 יום ממועד המצאת פסק הדין.</w:t>
      </w:r>
    </w:p>
    <w:p w:rsidR="00CF30D0" w:rsidRPr="00F27B0E" w:rsidRDefault="00F27B0E" w:rsidP="00F27B0E">
      <w:pPr>
        <w:numPr>
          <w:ilvl w:val="0"/>
          <w:numId w:val="1"/>
        </w:numPr>
        <w:spacing w:before="240" w:after="240" w:line="360" w:lineRule="auto"/>
        <w:ind w:left="708" w:hanging="708"/>
        <w:jc w:val="both"/>
        <w:rPr>
          <w:rFonts w:ascii="David" w:hAnsi="David"/>
          <w:b/>
          <w:bCs/>
        </w:rPr>
      </w:pPr>
      <w:r>
        <w:rPr>
          <w:rFonts w:ascii="David" w:hAnsi="David" w:hint="cs"/>
          <w:noProof w:val="0"/>
          <w:rtl/>
        </w:rPr>
        <w:t xml:space="preserve"> </w:t>
      </w:r>
      <w:r w:rsidR="00675564" w:rsidRPr="00F27B0E">
        <w:rPr>
          <w:rFonts w:ascii="David" w:hAnsi="David"/>
          <w:noProof w:val="0"/>
          <w:rtl/>
        </w:rPr>
        <w:t>פסק הדין מותר לפרסום בהשמטת פרטים מזהים.</w:t>
      </w:r>
      <w:r w:rsidR="00CF30D0" w:rsidRPr="00F27B0E">
        <w:rPr>
          <w:rFonts w:ascii="David" w:hAnsi="David"/>
          <w:noProof w:val="0"/>
          <w:rtl/>
        </w:rPr>
        <w:t xml:space="preserve"> </w:t>
      </w:r>
    </w:p>
    <w:p w:rsidR="00CF30D0" w:rsidRPr="00CF30D0" w:rsidRDefault="00CF30D0" w:rsidP="00C81995">
      <w:pPr>
        <w:numPr>
          <w:ilvl w:val="0"/>
          <w:numId w:val="1"/>
        </w:numPr>
        <w:tabs>
          <w:tab w:val="left" w:pos="0"/>
        </w:tabs>
        <w:spacing w:before="240" w:after="240" w:line="360" w:lineRule="auto"/>
        <w:ind w:left="0" w:firstLine="0"/>
        <w:jc w:val="both"/>
        <w:rPr>
          <w:rFonts w:ascii="David" w:hAnsi="David"/>
        </w:rPr>
      </w:pPr>
      <w:r w:rsidRPr="00CF30D0">
        <w:rPr>
          <w:rFonts w:ascii="David" w:hAnsi="David"/>
          <w:b/>
          <w:bCs/>
          <w:noProof w:val="0"/>
          <w:u w:val="single"/>
          <w:rtl/>
        </w:rPr>
        <w:t>המזכירות מתבקשת לשלוח פסק הדין לצדדים, ולסגור התיק</w:t>
      </w:r>
      <w:r w:rsidRPr="00CF30D0">
        <w:rPr>
          <w:rFonts w:ascii="David" w:hAnsi="David"/>
          <w:noProof w:val="0"/>
          <w:rtl/>
        </w:rPr>
        <w:t xml:space="preserve">. </w:t>
      </w:r>
    </w:p>
    <w:p w:rsidR="002914D6" w:rsidRPr="00CF30D0" w:rsidRDefault="002914D6">
      <w:pPr>
        <w:spacing w:line="360" w:lineRule="auto"/>
        <w:jc w:val="both"/>
        <w:rPr>
          <w:rFonts w:ascii="David" w:hAnsi="David"/>
          <w:noProof w:val="0"/>
          <w:rtl/>
        </w:rPr>
      </w:pPr>
    </w:p>
    <w:p w:rsidR="002914D6" w:rsidRPr="00CF30D0" w:rsidRDefault="00011212">
      <w:pPr>
        <w:spacing w:line="360" w:lineRule="auto"/>
        <w:jc w:val="both"/>
        <w:rPr>
          <w:rFonts w:ascii="David" w:hAnsi="David"/>
          <w:noProof w:val="0"/>
          <w:rtl/>
        </w:rPr>
      </w:pPr>
      <w:r w:rsidRPr="00CF30D0">
        <w:rPr>
          <w:rFonts w:ascii="David" w:hAnsi="David"/>
          <w:noProof w:val="0"/>
          <w:rtl/>
        </w:rPr>
        <w:t xml:space="preserve">ניתן היום,  </w:t>
      </w:r>
      <w:sdt>
        <w:sdtPr>
          <w:rPr>
            <w:rFonts w:ascii="David" w:hAnsi="David"/>
            <w:rtl/>
          </w:rPr>
          <w:alias w:val="1455"/>
          <w:tag w:val="1455"/>
          <w:id w:val="-1784405537"/>
          <w:text w:multiLine="1"/>
        </w:sdtPr>
        <w:sdtEndPr/>
        <w:sdtContent>
          <w:r>
            <w:rPr>
              <w:rFonts w:ascii="David" w:hAnsi="David"/>
              <w:noProof w:val="0"/>
              <w:rtl/>
            </w:rPr>
            <w:t>י' סיוון תשפ"ד</w:t>
          </w:r>
        </w:sdtContent>
      </w:sdt>
      <w:r w:rsidRPr="00CF30D0">
        <w:rPr>
          <w:rFonts w:ascii="David" w:hAnsi="David"/>
          <w:noProof w:val="0"/>
          <w:rtl/>
        </w:rPr>
        <w:t xml:space="preserve">, </w:t>
      </w:r>
      <w:sdt>
        <w:sdtPr>
          <w:rPr>
            <w:rFonts w:ascii="David" w:hAnsi="David"/>
            <w:rtl/>
          </w:rPr>
          <w:alias w:val="1456"/>
          <w:tag w:val="1456"/>
          <w:id w:val="-1133865600"/>
          <w:text w:multiLine="1"/>
        </w:sdtPr>
        <w:sdtEndPr/>
        <w:sdtContent>
          <w:r>
            <w:rPr>
              <w:rFonts w:ascii="David" w:hAnsi="David"/>
              <w:noProof w:val="0"/>
              <w:rtl/>
            </w:rPr>
            <w:t>16 יוני 2024</w:t>
          </w:r>
        </w:sdtContent>
      </w:sdt>
      <w:r w:rsidRPr="00CF30D0">
        <w:rPr>
          <w:rFonts w:ascii="David" w:hAnsi="David"/>
          <w:noProof w:val="0"/>
          <w:rtl/>
        </w:rPr>
        <w:t>, בהעדר הצדדים.</w:t>
      </w:r>
    </w:p>
    <w:p w:rsidR="002914D6" w:rsidRPr="00CF30D0" w:rsidRDefault="002914D6">
      <w:pPr>
        <w:spacing w:line="360" w:lineRule="auto"/>
        <w:jc w:val="both"/>
        <w:rPr>
          <w:rFonts w:ascii="David" w:hAnsi="David"/>
          <w:noProof w:val="0"/>
          <w:rtl/>
        </w:rPr>
      </w:pPr>
    </w:p>
    <w:p w:rsidR="002914D6" w:rsidRPr="00CF30D0" w:rsidRDefault="00F26499">
      <w:pPr>
        <w:spacing w:line="360" w:lineRule="auto"/>
        <w:ind w:left="3600" w:firstLine="720"/>
        <w:jc w:val="both"/>
      </w:pPr>
      <w:sdt>
        <w:sdtPr>
          <w:rPr>
            <w:rtl/>
          </w:rPr>
          <w:alias w:val="MergeField"/>
          <w:tag w:val="1237"/>
          <w:id w:val="-1602328793"/>
        </w:sdtPr>
        <w:sdtEndPr/>
        <w:sdtContent>
          <w:r w:rsidR="00D41724">
            <w:drawing>
              <wp:inline distT="0" distB="0" distL="0" distR="0" wp14:editId="50D07946">
                <wp:extent cx="1771650" cy="50482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7.jpg"/>
                        <pic:cNvPicPr/>
                      </pic:nvPicPr>
                      <pic:blipFill>
                        <a:blip r:embed="rId27" cstate="print">
                          <a:extLst/>
                        </a:blip>
                        <a:stretch>
                          <a:fillRect/>
                        </a:stretch>
                      </pic:blipFill>
                      <pic:spPr>
                        <a:xfrm>
                          <a:off x="0" y="0"/>
                          <a:ext cx="1771650" cy="504824"/>
                        </a:xfrm>
                        <a:prstGeom prst="rect">
                          <a:avLst/>
                        </a:prstGeom>
                      </pic:spPr>
                    </pic:pic>
                  </a:graphicData>
                </a:graphic>
              </wp:inline>
            </w:drawing>
          </w:r>
        </w:sdtContent>
      </w:sdt>
    </w:p>
    <w:p w:rsidR="002914D6" w:rsidRPr="00CF30D0" w:rsidRDefault="002914D6">
      <w:pPr>
        <w:spacing w:line="360" w:lineRule="auto"/>
        <w:ind w:left="3600" w:firstLine="720"/>
        <w:jc w:val="both"/>
        <w:rPr>
          <w:rFonts w:ascii="David" w:hAnsi="David"/>
          <w:noProof w:val="0"/>
          <w:rtl/>
        </w:rPr>
      </w:pPr>
    </w:p>
    <w:p w:rsidR="002914D6" w:rsidRPr="00CF30D0" w:rsidRDefault="002914D6">
      <w:pPr>
        <w:spacing w:line="360" w:lineRule="auto"/>
        <w:jc w:val="both"/>
        <w:rPr>
          <w:rFonts w:ascii="David" w:hAnsi="David"/>
          <w:noProof w:val="0"/>
          <w:rtl/>
        </w:rPr>
      </w:pPr>
    </w:p>
    <w:p w:rsidR="002914D6" w:rsidRPr="00CF30D0" w:rsidRDefault="002914D6">
      <w:pPr>
        <w:spacing w:line="360" w:lineRule="auto"/>
        <w:jc w:val="both"/>
        <w:rPr>
          <w:rFonts w:ascii="David" w:hAnsi="David"/>
          <w:noProof w:val="0"/>
          <w:rtl/>
        </w:rPr>
      </w:pPr>
    </w:p>
    <w:p w:rsidR="002914D6" w:rsidRPr="00CF30D0" w:rsidRDefault="002914D6">
      <w:pPr>
        <w:spacing w:line="360" w:lineRule="auto"/>
        <w:jc w:val="both"/>
        <w:rPr>
          <w:rFonts w:ascii="David" w:hAnsi="David"/>
          <w:noProof w:val="0"/>
          <w:rtl/>
        </w:rPr>
      </w:pPr>
    </w:p>
    <w:sectPr w:rsidR="002914D6" w:rsidRPr="00CF30D0" w:rsidSect="002914D6">
      <w:headerReference w:type="default" r:id="rId28"/>
      <w:footerReference w:type="default" r:id="rId29"/>
      <w:pgSz w:w="11907" w:h="16840" w:code="9"/>
      <w:pgMar w:top="720" w:right="1701" w:bottom="431" w:left="1701" w:header="720" w:footer="1055" w:gutter="0"/>
      <w:lnNumType w:countBy="1"/>
      <w:cols w:space="720"/>
      <w:rtlGutter/>
      <w:docGrid w:linePitch="360"/>
    </w:sectPr>
  </w:body>
</w:document>
</file>

<file path=word/customizations.xml><?xml version="1.0" encoding="utf-8"?>
<wne:tcg xmlns:r="http://schemas.openxmlformats.org/officeDocument/2006/relationships" xmlns:wne="http://schemas.microsoft.com/office/word/2006/wordml">
  <wne:keymaps>
    <wne:keymap wne:kcmPrimary="0072">
      <wne:macro wne:macroName="PROJECT.MODULE1.CONTROLWDKEYF3A"/>
    </wne:keymap>
    <wne:keymap wne:kcmPrimary="0073">
      <wne:macro wne:macroName="PROJECT.MODULE1.CONTROLWDKEYF4A"/>
    </wne:keymap>
    <wne:keymap wne:kcmPrimary="0431">
      <wne:macro wne:macroName="PROJECT.MODULE1.CONTROLWDKEY1"/>
    </wne:keymap>
    <wne:keymap wne:kcmPrimary="0432">
      <wne:macro wne:macroName="PROJECT.MODULE1.CONTROLWDKEY2"/>
    </wne:keymap>
    <wne:keymap wne:kcmPrimary="0433">
      <wne:macro wne:macroName="PROJECT.MODULE1.CONTROLWDKEY3"/>
    </wne:keymap>
    <wne:keymap wne:kcmPrimary="0434">
      <wne:macro wne:macroName="PROJECT.MODULE1.CONTROLWDKEY4"/>
    </wne:keymap>
    <wne:keymap wne:kcmPrimary="0435">
      <wne:macro wne:macroName="PROJECT.MODULE1.CONTROLWDKEY5"/>
    </wne:keymap>
    <wne:keymap wne:kcmPrimary="0436">
      <wne:macro wne:macroName="PROJECT.MODULE1.CONTROLWDKEY6"/>
    </wne:keymap>
    <wne:keymap wne:kcmPrimary="0437">
      <wne:macro wne:macroName="PROJECT.MODULE1.CONTROLWDKEY7"/>
    </wne:keymap>
    <wne:keymap wne:kcmPrimary="0441">
      <wne:macro wne:macroName="PROJECT.MODULE1.CONTROLWDKEYA"/>
    </wne:keymap>
    <wne:keymap wne:kcmPrimary="0442">
      <wne:macro wne:macroName="PROJECT.MODULE1.CONTROLWDKEYB"/>
    </wne:keymap>
    <wne:keymap wne:kcmPrimary="0443">
      <wne:macro wne:macroName="PROJECT.MODULE1.CONTROLWDKEYC"/>
    </wne:keymap>
    <wne:keymap wne:kcmPrimary="0444">
      <wne:macro wne:macroName="PROJECT.MODULE1.CONTROLWDKEYD"/>
    </wne:keymap>
    <wne:keymap wne:kcmPrimary="0445">
      <wne:macro wne:macroName="PROJECT.MODULE1.CONTROLWDKEYE"/>
    </wne:keymap>
    <wne:keymap wne:kcmPrimary="0446">
      <wne:macro wne:macroName="PROJECT.MODULE1.CONTROLWDKEYF"/>
    </wne:keymap>
    <wne:keymap wne:kcmPrimary="0447">
      <wne:macro wne:macroName="PROJECT.MODULE1.CONTROLWDKEYG"/>
    </wne:keymap>
    <wne:keymap wne:kcmPrimary="0448">
      <wne:macro wne:macroName="PROJECT.MODULE1.CONTROLWDKEYH"/>
    </wne:keymap>
    <wne:keymap wne:kcmPrimary="044A">
      <wne:macro wne:macroName="PROJECT.MODULE1.CONTROLWDKEYJ"/>
    </wne:keymap>
    <wne:keymap wne:kcmPrimary="044B">
      <wne:macro wne:macroName="PROJECT.MODULE1.CONTROLWDKEYK"/>
    </wne:keymap>
    <wne:keymap wne:kcmPrimary="044C">
      <wne:macro wne:macroName="PROJECT.MODULE1.CONTROLWDKEYL"/>
    </wne:keymap>
    <wne:keymap wne:kcmPrimary="044D">
      <wne:macro wne:macroName="PROJECT.MODULE1.CONTROLWDKEYM"/>
    </wne:keymap>
    <wne:keymap wne:kcmPrimary="044E">
      <wne:macro wne:macroName="PROJECT.MODULE1.CONTROLWDKEYN"/>
    </wne:keymap>
    <wne:keymap wne:kcmPrimary="0450">
      <wne:macro wne:macroName="PROJECT.MODULE1.CONTROLWDKEYP"/>
    </wne:keymap>
    <wne:keymap wne:kcmPrimary="0451">
      <wne:macro wne:macroName="PROJECT.MODULE1.CONTROLWDKEYQ"/>
    </wne:keymap>
    <wne:keymap wne:kcmPrimary="0452">
      <wne:macro wne:macroName="PROJECT.MODULE1.CONTROLWDKEYR"/>
    </wne:keymap>
    <wne:keymap wne:kcmPrimary="0453">
      <wne:macro wne:macroName="PROJECT.MODULE1.CONTROLWDKEYS"/>
    </wne:keymap>
    <wne:keymap wne:kcmPrimary="0454">
      <wne:macro wne:macroName="PROJECT.MODULE1.CONTROLWDKEYT"/>
    </wne:keymap>
    <wne:keymap wne:kcmPrimary="0455">
      <wne:macro wne:macroName="PROJECT.MODULE1.CONTROLWDKEYU"/>
    </wne:keymap>
    <wne:keymap wne:kcmPrimary="0456">
      <wne:macro wne:macroName="PROJECT.MODULE1.CONTROLWDKEYV"/>
    </wne:keymap>
    <wne:keymap wne:kcmPrimary="0457">
      <wne:macro wne:macroName="PROJECT.MODULE1.CONTROLWDKEYW"/>
    </wne:keymap>
    <wne:keymap wne:kcmPrimary="0458">
      <wne:macro wne:macroName="PROJECT.MODULE1.CONTROLWDKEYX"/>
    </wne:keymap>
    <wne:keymap wne:kcmPrimary="0459">
      <wne:macro wne:macroName="PROJECT.MODULE1.CONTROLWDKEYY"/>
    </wne:keymap>
    <wne:keymap wne:kcmPrimary="045A">
      <wne:macro wne:macroName="PROJECT.MODULE1.CONTROLWDKEYZ"/>
    </wne:keymap>
    <wne:keymap wne:kcmPrimary="0470">
      <wne:macro wne:macroName="PROJECT.MODULE1.CONTROLWDKEYF1"/>
    </wne:keymap>
    <wne:keymap wne:kcmPrimary="0471">
      <wne:macro wne:macroName="PROJECT.MODULE1.CONTROLWDKEYF2"/>
    </wne:keymap>
    <wne:keymap wne:kcmPrimary="0474">
      <wne:macro wne:macroName="PROJECT.MODULE1.CONTROLWDKEYF5"/>
    </wne:keymap>
    <wne:keymap wne:kcmPrimary="0475">
      <wne:macro wne:macroName="PROJECT.MODULE1.CONTROLWDKEYF6"/>
    </wne:keymap>
    <wne:keymap wne:kcmPrimary="0476">
      <wne:macro wne:macroName="PROJECT.MODULE1.CONTROLWDKEYF7"/>
    </wne:keymap>
    <wne:keymap wne:kcmPrimary="0478">
      <wne:macro wne:macroName="PROJECT.MODULE1.CONTROLWDKEYF9"/>
    </wne:keymap>
  </wne:keymaps>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26499" w:rsidRDefault="00F26499">
      <w:r>
        <w:separator/>
      </w:r>
    </w:p>
  </w:endnote>
  <w:endnote w:type="continuationSeparator" w:id="0">
    <w:p w:rsidR="00F26499" w:rsidRDefault="00F264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David">
    <w:panose1 w:val="020E0502060401010101"/>
    <w:charset w:val="00"/>
    <w:family w:val="swiss"/>
    <w:pitch w:val="variable"/>
    <w:sig w:usb0="00000803" w:usb1="00000000" w:usb2="00000000" w:usb3="00000000" w:csb0="00000021" w:csb1="00000000"/>
  </w:font>
  <w:font w:name="Times New Roman">
    <w:panose1 w:val="02020603050405020304"/>
    <w:charset w:val="00"/>
    <w:family w:val="roman"/>
    <w:pitch w:val="variable"/>
    <w:sig w:usb0="E0002EFF" w:usb1="C000785B" w:usb2="00000009" w:usb3="00000000" w:csb0="000001FF"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FrankRuehl">
    <w:panose1 w:val="020E050306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4D6" w:rsidRDefault="00C931BD">
    <w:pPr>
      <w:pStyle w:val="a4"/>
      <w:jc w:val="center"/>
      <w:rPr>
        <w:rStyle w:val="ab"/>
      </w:rPr>
    </w:pPr>
    <w:r>
      <w:rPr>
        <w:rStyle w:val="ab"/>
      </w:rPr>
      <w:fldChar w:fldCharType="begin"/>
    </w:r>
    <w:r w:rsidR="00011212">
      <w:rPr>
        <w:rStyle w:val="ab"/>
      </w:rPr>
      <w:instrText xml:space="preserve"> PAGE </w:instrText>
    </w:r>
    <w:r>
      <w:rPr>
        <w:rStyle w:val="ab"/>
      </w:rPr>
      <w:fldChar w:fldCharType="separate"/>
    </w:r>
    <w:r w:rsidR="002F4411">
      <w:rPr>
        <w:rStyle w:val="ab"/>
        <w:rtl/>
      </w:rPr>
      <w:t>1</w:t>
    </w:r>
    <w:r>
      <w:rPr>
        <w:rStyle w:val="ab"/>
      </w:rPr>
      <w:fldChar w:fldCharType="end"/>
    </w:r>
    <w:r w:rsidR="00011212">
      <w:rPr>
        <w:rStyle w:val="ab"/>
        <w:rFonts w:hint="cs"/>
        <w:rtl/>
      </w:rPr>
      <w:t xml:space="preserve"> מתוך </w:t>
    </w:r>
    <w:r>
      <w:rPr>
        <w:rStyle w:val="ab"/>
      </w:rPr>
      <w:fldChar w:fldCharType="begin"/>
    </w:r>
    <w:r w:rsidR="00011212">
      <w:rPr>
        <w:rStyle w:val="ab"/>
      </w:rPr>
      <w:instrText xml:space="preserve"> NUMPAGES </w:instrText>
    </w:r>
    <w:r>
      <w:rPr>
        <w:rStyle w:val="ab"/>
      </w:rPr>
      <w:fldChar w:fldCharType="separate"/>
    </w:r>
    <w:r w:rsidR="002F4411">
      <w:rPr>
        <w:rStyle w:val="ab"/>
        <w:rtl/>
      </w:rPr>
      <w:t>15</w:t>
    </w:r>
    <w:r>
      <w:rPr>
        <w:rStyle w:val="a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26499" w:rsidRDefault="00F26499">
      <w:r>
        <w:separator/>
      </w:r>
    </w:p>
  </w:footnote>
  <w:footnote w:type="continuationSeparator" w:id="0">
    <w:p w:rsidR="00F26499" w:rsidRDefault="00F264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4D6" w:rsidRDefault="00FC3D4E">
    <w:pPr>
      <w:pStyle w:val="a3"/>
      <w:jc w:val="center"/>
      <w:rPr>
        <w:rFonts w:cs="FrankRuehl"/>
        <w:noProof w:val="0"/>
        <w:sz w:val="28"/>
        <w:szCs w:val="28"/>
        <w:rtl/>
      </w:rPr>
    </w:pPr>
    <w:r>
      <w:rPr>
        <w:rFonts w:cs="FrankRuehl"/>
        <w:sz w:val="28"/>
        <w:szCs w:val="28"/>
      </w:rPr>
      <w:drawing>
        <wp:inline distT="0" distB="0" distL="0" distR="0">
          <wp:extent cx="374015" cy="469265"/>
          <wp:effectExtent l="0" t="0" r="6985" b="6985"/>
          <wp:docPr id="22" name="Picture 1" descr="ישראל - המנורה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ישראל - המנורה -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4015" cy="469265"/>
                  </a:xfrm>
                  <a:prstGeom prst="rect">
                    <a:avLst/>
                  </a:prstGeom>
                  <a:noFill/>
                  <a:ln>
                    <a:noFill/>
                  </a:ln>
                </pic:spPr>
              </pic:pic>
            </a:graphicData>
          </a:graphic>
        </wp:inline>
      </w:drawing>
    </w:r>
  </w:p>
  <w:tbl>
    <w:tblPr>
      <w:bidiVisual/>
      <w:tblW w:w="0" w:type="auto"/>
      <w:jc w:val="center"/>
      <w:tblLook w:val="0000" w:firstRow="0" w:lastRow="0" w:firstColumn="0" w:lastColumn="0" w:noHBand="0" w:noVBand="0"/>
    </w:tblPr>
    <w:tblGrid>
      <w:gridCol w:w="4923"/>
      <w:gridCol w:w="3582"/>
    </w:tblGrid>
    <w:tr w:rsidR="002914D6">
      <w:trPr>
        <w:trHeight w:hRule="exact" w:val="418"/>
        <w:jc w:val="center"/>
      </w:trPr>
      <w:sdt>
        <w:sdtPr>
          <w:rPr>
            <w:rtl/>
          </w:rPr>
          <w:alias w:val="1174"/>
          <w:tag w:val="1174"/>
          <w:id w:val="222578223"/>
          <w:text/>
        </w:sdtPr>
        <w:sdtEndPr/>
        <w:sdtContent>
          <w:tc>
            <w:tcPr>
              <w:tcW w:w="8721" w:type="dxa"/>
              <w:gridSpan w:val="2"/>
            </w:tcPr>
            <w:p w:rsidR="002914D6" w:rsidRDefault="00011212">
              <w:pPr>
                <w:pStyle w:val="a3"/>
                <w:jc w:val="center"/>
                <w:rPr>
                  <w:rFonts w:ascii="Tahoma" w:hAnsi="Tahoma" w:cs="Tahoma"/>
                  <w:noProof w:val="0"/>
                  <w:color w:val="000080"/>
                  <w:rtl/>
                </w:rPr>
              </w:pPr>
              <w:r>
                <w:rPr>
                  <w:rFonts w:ascii="Tahoma" w:hAnsi="Tahoma" w:cs="Tahoma"/>
                  <w:b/>
                  <w:bCs/>
                  <w:noProof w:val="0"/>
                  <w:color w:val="000080"/>
                  <w:rtl/>
                </w:rPr>
                <w:t>בית משפט לענייני משפחה בתל אביב -יפו</w:t>
              </w:r>
            </w:p>
          </w:tc>
        </w:sdtContent>
      </w:sdt>
    </w:tr>
    <w:tr w:rsidR="002914D6">
      <w:trPr>
        <w:trHeight w:val="337"/>
        <w:jc w:val="center"/>
      </w:trPr>
      <w:tc>
        <w:tcPr>
          <w:tcW w:w="5047" w:type="dxa"/>
        </w:tcPr>
        <w:p w:rsidR="002914D6" w:rsidRDefault="002914D6">
          <w:pPr>
            <w:rPr>
              <w:b/>
              <w:bCs/>
              <w:noProof w:val="0"/>
              <w:sz w:val="26"/>
              <w:szCs w:val="26"/>
              <w:rtl/>
            </w:rPr>
          </w:pPr>
        </w:p>
      </w:tc>
      <w:tc>
        <w:tcPr>
          <w:tcW w:w="3674" w:type="dxa"/>
        </w:tcPr>
        <w:p w:rsidR="002914D6" w:rsidRDefault="002914D6">
          <w:pPr>
            <w:pStyle w:val="a3"/>
            <w:jc w:val="right"/>
            <w:rPr>
              <w:b/>
              <w:bCs/>
              <w:noProof w:val="0"/>
              <w:sz w:val="26"/>
              <w:szCs w:val="26"/>
              <w:rtl/>
            </w:rPr>
          </w:pPr>
        </w:p>
      </w:tc>
    </w:tr>
    <w:tr w:rsidR="002914D6">
      <w:trPr>
        <w:trHeight w:val="337"/>
        <w:jc w:val="center"/>
      </w:trPr>
      <w:tc>
        <w:tcPr>
          <w:tcW w:w="8721" w:type="dxa"/>
          <w:gridSpan w:val="2"/>
        </w:tcPr>
        <w:p w:rsidR="002914D6" w:rsidRDefault="00F26499" w:rsidP="00CB6DC3">
          <w:pPr>
            <w:rPr>
              <w:b/>
              <w:bCs/>
              <w:noProof w:val="0"/>
              <w:sz w:val="26"/>
              <w:szCs w:val="26"/>
              <w:rtl/>
            </w:rPr>
          </w:pPr>
          <w:sdt>
            <w:sdtPr>
              <w:rPr>
                <w:rtl/>
              </w:rPr>
              <w:alias w:val="1170"/>
              <w:tag w:val="1170"/>
              <w:id w:val="-984775694"/>
              <w:text w:multiLine="1"/>
            </w:sdtPr>
            <w:sdtEndPr/>
            <w:sdtContent>
              <w:r w:rsidR="00BD18F5">
                <w:rPr>
                  <w:b/>
                  <w:bCs/>
                  <w:noProof w:val="0"/>
                  <w:sz w:val="26"/>
                  <w:szCs w:val="26"/>
                  <w:rtl/>
                </w:rPr>
                <w:t>תלה"מ</w:t>
              </w:r>
            </w:sdtContent>
          </w:sdt>
          <w:r w:rsidR="00011212">
            <w:rPr>
              <w:b/>
              <w:bCs/>
              <w:noProof w:val="0"/>
              <w:sz w:val="26"/>
              <w:szCs w:val="26"/>
              <w:rtl/>
            </w:rPr>
            <w:t xml:space="preserve"> </w:t>
          </w:r>
          <w:sdt>
            <w:sdtPr>
              <w:rPr>
                <w:rtl/>
              </w:rPr>
              <w:alias w:val="1171"/>
              <w:tag w:val="1171"/>
              <w:id w:val="1025217868"/>
              <w:text w:multiLine="1"/>
            </w:sdtPr>
            <w:sdtEndPr/>
            <w:sdtContent>
              <w:r w:rsidR="00BD18F5">
                <w:rPr>
                  <w:b/>
                  <w:bCs/>
                  <w:noProof w:val="0"/>
                  <w:sz w:val="26"/>
                  <w:szCs w:val="26"/>
                  <w:rtl/>
                </w:rPr>
                <w:t>15467-09-22</w:t>
              </w:r>
            </w:sdtContent>
          </w:sdt>
          <w:r w:rsidR="00011212">
            <w:rPr>
              <w:b/>
              <w:bCs/>
              <w:noProof w:val="0"/>
              <w:sz w:val="26"/>
              <w:szCs w:val="26"/>
              <w:rtl/>
            </w:rPr>
            <w:t xml:space="preserve"> </w:t>
          </w:r>
          <w:sdt>
            <w:sdtPr>
              <w:rPr>
                <w:rtl/>
              </w:rPr>
              <w:alias w:val="1172"/>
              <w:tag w:val="1172"/>
              <w:id w:val="-673653942"/>
              <w:text w:multiLine="1"/>
            </w:sdtPr>
            <w:sdtEndPr/>
            <w:sdtContent>
              <w:r w:rsidR="00BD18F5">
                <w:rPr>
                  <w:b/>
                  <w:bCs/>
                  <w:noProof w:val="0"/>
                  <w:sz w:val="26"/>
                  <w:szCs w:val="26"/>
                  <w:rtl/>
                </w:rPr>
                <w:t>א נ' ו</w:t>
              </w:r>
            </w:sdtContent>
          </w:sdt>
        </w:p>
        <w:p w:rsidR="002914D6" w:rsidRDefault="002914D6">
          <w:pPr>
            <w:rPr>
              <w:rtl/>
            </w:rPr>
          </w:pPr>
        </w:p>
      </w:tc>
    </w:tr>
  </w:tbl>
  <w:p w:rsidR="002914D6" w:rsidRDefault="00011212">
    <w:pPr>
      <w:pStyle w:val="a3"/>
      <w:rPr>
        <w:noProof w:val="0"/>
        <w:rtl/>
      </w:rPr>
    </w:pPr>
    <w:r>
      <w:rPr>
        <w:noProof w:val="0"/>
        <w:rtl/>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71ADD"/>
    <w:multiLevelType w:val="hybridMultilevel"/>
    <w:tmpl w:val="1AF475C6"/>
    <w:lvl w:ilvl="0" w:tplc="C2F6DE02">
      <w:start w:val="1"/>
      <w:numFmt w:val="decimal"/>
      <w:lvlText w:val="%1."/>
      <w:lvlJc w:val="left"/>
      <w:pPr>
        <w:ind w:left="444" w:hanging="360"/>
      </w:pPr>
      <w:rPr>
        <w:rFonts w:ascii="David" w:hAnsi="David" w:cs="David" w:hint="default"/>
        <w:b w:val="0"/>
        <w:bCs w:val="0"/>
        <w:color w:val="000000" w:themeColor="text1"/>
        <w:sz w:val="24"/>
        <w:szCs w:val="24"/>
      </w:rPr>
    </w:lvl>
    <w:lvl w:ilvl="1" w:tplc="04090019">
      <w:start w:val="1"/>
      <w:numFmt w:val="lowerLetter"/>
      <w:lvlText w:val="%2."/>
      <w:lvlJc w:val="left"/>
      <w:pPr>
        <w:ind w:left="1164" w:hanging="360"/>
      </w:pPr>
    </w:lvl>
    <w:lvl w:ilvl="2" w:tplc="0409001B" w:tentative="1">
      <w:start w:val="1"/>
      <w:numFmt w:val="lowerRoman"/>
      <w:lvlText w:val="%3."/>
      <w:lvlJc w:val="right"/>
      <w:pPr>
        <w:ind w:left="1884" w:hanging="180"/>
      </w:pPr>
    </w:lvl>
    <w:lvl w:ilvl="3" w:tplc="0409000F" w:tentative="1">
      <w:start w:val="1"/>
      <w:numFmt w:val="decimal"/>
      <w:lvlText w:val="%4."/>
      <w:lvlJc w:val="left"/>
      <w:pPr>
        <w:ind w:left="2604" w:hanging="360"/>
      </w:pPr>
    </w:lvl>
    <w:lvl w:ilvl="4" w:tplc="04090019" w:tentative="1">
      <w:start w:val="1"/>
      <w:numFmt w:val="lowerLetter"/>
      <w:lvlText w:val="%5."/>
      <w:lvlJc w:val="left"/>
      <w:pPr>
        <w:ind w:left="3324" w:hanging="360"/>
      </w:pPr>
    </w:lvl>
    <w:lvl w:ilvl="5" w:tplc="0409001B" w:tentative="1">
      <w:start w:val="1"/>
      <w:numFmt w:val="lowerRoman"/>
      <w:lvlText w:val="%6."/>
      <w:lvlJc w:val="right"/>
      <w:pPr>
        <w:ind w:left="4044" w:hanging="180"/>
      </w:pPr>
    </w:lvl>
    <w:lvl w:ilvl="6" w:tplc="0409000F" w:tentative="1">
      <w:start w:val="1"/>
      <w:numFmt w:val="decimal"/>
      <w:lvlText w:val="%7."/>
      <w:lvlJc w:val="left"/>
      <w:pPr>
        <w:ind w:left="4764" w:hanging="360"/>
      </w:pPr>
    </w:lvl>
    <w:lvl w:ilvl="7" w:tplc="04090019" w:tentative="1">
      <w:start w:val="1"/>
      <w:numFmt w:val="lowerLetter"/>
      <w:lvlText w:val="%8."/>
      <w:lvlJc w:val="left"/>
      <w:pPr>
        <w:ind w:left="5484" w:hanging="360"/>
      </w:pPr>
    </w:lvl>
    <w:lvl w:ilvl="8" w:tplc="0409001B" w:tentative="1">
      <w:start w:val="1"/>
      <w:numFmt w:val="lowerRoman"/>
      <w:lvlText w:val="%9."/>
      <w:lvlJc w:val="right"/>
      <w:pPr>
        <w:ind w:left="6204" w:hanging="180"/>
      </w:pPr>
    </w:lvl>
  </w:abstractNum>
  <w:abstractNum w:abstractNumId="1" w15:restartNumberingAfterBreak="0">
    <w:nsid w:val="25322E5E"/>
    <w:multiLevelType w:val="hybridMultilevel"/>
    <w:tmpl w:val="393C0B1C"/>
    <w:lvl w:ilvl="0" w:tplc="A2C6ED30">
      <w:start w:val="1"/>
      <w:numFmt w:val="hebrew1"/>
      <w:lvlText w:val="%1."/>
      <w:lvlJc w:val="left"/>
      <w:pPr>
        <w:ind w:left="720" w:hanging="360"/>
      </w:pPr>
      <w:rPr>
        <w:rFonts w:ascii="David" w:hAnsi="David" w:cs="David" w:hint="default"/>
        <w:szCs w:val="24"/>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 w15:restartNumberingAfterBreak="0">
    <w:nsid w:val="330A51E8"/>
    <w:multiLevelType w:val="hybridMultilevel"/>
    <w:tmpl w:val="717E737C"/>
    <w:lvl w:ilvl="0" w:tplc="C2F6DE02">
      <w:start w:val="1"/>
      <w:numFmt w:val="decimal"/>
      <w:lvlText w:val="%1."/>
      <w:lvlJc w:val="left"/>
      <w:pPr>
        <w:ind w:left="444" w:hanging="360"/>
      </w:pPr>
      <w:rPr>
        <w:rFonts w:ascii="David" w:hAnsi="David" w:cs="David" w:hint="default"/>
        <w:b w:val="0"/>
        <w:bCs w:val="0"/>
        <w:color w:val="000000" w:themeColor="text1"/>
        <w:sz w:val="24"/>
        <w:szCs w:val="24"/>
      </w:rPr>
    </w:lvl>
    <w:lvl w:ilvl="1" w:tplc="04090019">
      <w:start w:val="1"/>
      <w:numFmt w:val="lowerLetter"/>
      <w:lvlText w:val="%2."/>
      <w:lvlJc w:val="left"/>
      <w:pPr>
        <w:ind w:left="1164" w:hanging="360"/>
      </w:pPr>
    </w:lvl>
    <w:lvl w:ilvl="2" w:tplc="0409001B" w:tentative="1">
      <w:start w:val="1"/>
      <w:numFmt w:val="lowerRoman"/>
      <w:lvlText w:val="%3."/>
      <w:lvlJc w:val="right"/>
      <w:pPr>
        <w:ind w:left="1884" w:hanging="180"/>
      </w:pPr>
    </w:lvl>
    <w:lvl w:ilvl="3" w:tplc="0409000F" w:tentative="1">
      <w:start w:val="1"/>
      <w:numFmt w:val="decimal"/>
      <w:lvlText w:val="%4."/>
      <w:lvlJc w:val="left"/>
      <w:pPr>
        <w:ind w:left="2604" w:hanging="360"/>
      </w:pPr>
    </w:lvl>
    <w:lvl w:ilvl="4" w:tplc="04090019" w:tentative="1">
      <w:start w:val="1"/>
      <w:numFmt w:val="lowerLetter"/>
      <w:lvlText w:val="%5."/>
      <w:lvlJc w:val="left"/>
      <w:pPr>
        <w:ind w:left="3324" w:hanging="360"/>
      </w:pPr>
    </w:lvl>
    <w:lvl w:ilvl="5" w:tplc="0409001B" w:tentative="1">
      <w:start w:val="1"/>
      <w:numFmt w:val="lowerRoman"/>
      <w:lvlText w:val="%6."/>
      <w:lvlJc w:val="right"/>
      <w:pPr>
        <w:ind w:left="4044" w:hanging="180"/>
      </w:pPr>
    </w:lvl>
    <w:lvl w:ilvl="6" w:tplc="0409000F" w:tentative="1">
      <w:start w:val="1"/>
      <w:numFmt w:val="decimal"/>
      <w:lvlText w:val="%7."/>
      <w:lvlJc w:val="left"/>
      <w:pPr>
        <w:ind w:left="4764" w:hanging="360"/>
      </w:pPr>
    </w:lvl>
    <w:lvl w:ilvl="7" w:tplc="04090019" w:tentative="1">
      <w:start w:val="1"/>
      <w:numFmt w:val="lowerLetter"/>
      <w:lvlText w:val="%8."/>
      <w:lvlJc w:val="left"/>
      <w:pPr>
        <w:ind w:left="5484" w:hanging="360"/>
      </w:pPr>
    </w:lvl>
    <w:lvl w:ilvl="8" w:tplc="0409001B" w:tentative="1">
      <w:start w:val="1"/>
      <w:numFmt w:val="lowerRoman"/>
      <w:lvlText w:val="%9."/>
      <w:lvlJc w:val="right"/>
      <w:pPr>
        <w:ind w:left="6204" w:hanging="180"/>
      </w:pPr>
    </w:lvl>
  </w:abstractNum>
  <w:abstractNum w:abstractNumId="3" w15:restartNumberingAfterBreak="0">
    <w:nsid w:val="4ECB0A94"/>
    <w:multiLevelType w:val="hybridMultilevel"/>
    <w:tmpl w:val="82CAE566"/>
    <w:lvl w:ilvl="0" w:tplc="0C9ACCB4">
      <w:start w:val="1"/>
      <w:numFmt w:val="decimal"/>
      <w:lvlText w:val="%1."/>
      <w:lvlJc w:val="left"/>
      <w:pPr>
        <w:ind w:left="444" w:hanging="360"/>
      </w:pPr>
      <w:rPr>
        <w:rFonts w:ascii="David" w:hAnsi="David" w:cs="David" w:hint="default"/>
        <w:b w:val="0"/>
        <w:bCs w:val="0"/>
        <w:sz w:val="24"/>
        <w:szCs w:val="24"/>
      </w:rPr>
    </w:lvl>
    <w:lvl w:ilvl="1" w:tplc="04090019" w:tentative="1">
      <w:start w:val="1"/>
      <w:numFmt w:val="lowerLetter"/>
      <w:lvlText w:val="%2."/>
      <w:lvlJc w:val="left"/>
      <w:pPr>
        <w:ind w:left="1164" w:hanging="360"/>
      </w:pPr>
    </w:lvl>
    <w:lvl w:ilvl="2" w:tplc="0409001B" w:tentative="1">
      <w:start w:val="1"/>
      <w:numFmt w:val="lowerRoman"/>
      <w:lvlText w:val="%3."/>
      <w:lvlJc w:val="right"/>
      <w:pPr>
        <w:ind w:left="1884" w:hanging="180"/>
      </w:pPr>
    </w:lvl>
    <w:lvl w:ilvl="3" w:tplc="0409000F" w:tentative="1">
      <w:start w:val="1"/>
      <w:numFmt w:val="decimal"/>
      <w:lvlText w:val="%4."/>
      <w:lvlJc w:val="left"/>
      <w:pPr>
        <w:ind w:left="2604" w:hanging="360"/>
      </w:pPr>
    </w:lvl>
    <w:lvl w:ilvl="4" w:tplc="04090019" w:tentative="1">
      <w:start w:val="1"/>
      <w:numFmt w:val="lowerLetter"/>
      <w:lvlText w:val="%5."/>
      <w:lvlJc w:val="left"/>
      <w:pPr>
        <w:ind w:left="3324" w:hanging="360"/>
      </w:pPr>
    </w:lvl>
    <w:lvl w:ilvl="5" w:tplc="0409001B" w:tentative="1">
      <w:start w:val="1"/>
      <w:numFmt w:val="lowerRoman"/>
      <w:lvlText w:val="%6."/>
      <w:lvlJc w:val="right"/>
      <w:pPr>
        <w:ind w:left="4044" w:hanging="180"/>
      </w:pPr>
    </w:lvl>
    <w:lvl w:ilvl="6" w:tplc="0409000F" w:tentative="1">
      <w:start w:val="1"/>
      <w:numFmt w:val="decimal"/>
      <w:lvlText w:val="%7."/>
      <w:lvlJc w:val="left"/>
      <w:pPr>
        <w:ind w:left="4764" w:hanging="360"/>
      </w:pPr>
    </w:lvl>
    <w:lvl w:ilvl="7" w:tplc="04090019" w:tentative="1">
      <w:start w:val="1"/>
      <w:numFmt w:val="lowerLetter"/>
      <w:lvlText w:val="%8."/>
      <w:lvlJc w:val="left"/>
      <w:pPr>
        <w:ind w:left="5484" w:hanging="360"/>
      </w:pPr>
    </w:lvl>
    <w:lvl w:ilvl="8" w:tplc="0409001B" w:tentative="1">
      <w:start w:val="1"/>
      <w:numFmt w:val="lowerRoman"/>
      <w:lvlText w:val="%9."/>
      <w:lvlJc w:val="right"/>
      <w:pPr>
        <w:ind w:left="6204" w:hanging="180"/>
      </w:pPr>
    </w:lvl>
  </w:abstractNum>
  <w:abstractNum w:abstractNumId="4" w15:restartNumberingAfterBreak="0">
    <w:nsid w:val="5C2709B1"/>
    <w:multiLevelType w:val="hybridMultilevel"/>
    <w:tmpl w:val="652829EE"/>
    <w:lvl w:ilvl="0" w:tplc="196CA678">
      <w:start w:val="1"/>
      <w:numFmt w:val="hebrew1"/>
      <w:lvlText w:val="%1."/>
      <w:lvlJc w:val="left"/>
      <w:pPr>
        <w:ind w:left="804" w:hanging="360"/>
      </w:pPr>
      <w:rPr>
        <w:rFonts w:hint="default"/>
        <w:b/>
        <w:bCs w:val="0"/>
        <w:sz w:val="24"/>
        <w:szCs w:val="24"/>
        <w:u w:val="none"/>
      </w:rPr>
    </w:lvl>
    <w:lvl w:ilvl="1" w:tplc="04090019" w:tentative="1">
      <w:start w:val="1"/>
      <w:numFmt w:val="lowerLetter"/>
      <w:lvlText w:val="%2."/>
      <w:lvlJc w:val="left"/>
      <w:pPr>
        <w:ind w:left="1524" w:hanging="360"/>
      </w:pPr>
    </w:lvl>
    <w:lvl w:ilvl="2" w:tplc="0409001B" w:tentative="1">
      <w:start w:val="1"/>
      <w:numFmt w:val="lowerRoman"/>
      <w:lvlText w:val="%3."/>
      <w:lvlJc w:val="right"/>
      <w:pPr>
        <w:ind w:left="2244" w:hanging="180"/>
      </w:pPr>
    </w:lvl>
    <w:lvl w:ilvl="3" w:tplc="0409000F" w:tentative="1">
      <w:start w:val="1"/>
      <w:numFmt w:val="decimal"/>
      <w:lvlText w:val="%4."/>
      <w:lvlJc w:val="left"/>
      <w:pPr>
        <w:ind w:left="2964" w:hanging="360"/>
      </w:pPr>
    </w:lvl>
    <w:lvl w:ilvl="4" w:tplc="04090019" w:tentative="1">
      <w:start w:val="1"/>
      <w:numFmt w:val="lowerLetter"/>
      <w:lvlText w:val="%5."/>
      <w:lvlJc w:val="left"/>
      <w:pPr>
        <w:ind w:left="3684" w:hanging="360"/>
      </w:pPr>
    </w:lvl>
    <w:lvl w:ilvl="5" w:tplc="0409001B" w:tentative="1">
      <w:start w:val="1"/>
      <w:numFmt w:val="lowerRoman"/>
      <w:lvlText w:val="%6."/>
      <w:lvlJc w:val="right"/>
      <w:pPr>
        <w:ind w:left="4404" w:hanging="180"/>
      </w:pPr>
    </w:lvl>
    <w:lvl w:ilvl="6" w:tplc="0409000F" w:tentative="1">
      <w:start w:val="1"/>
      <w:numFmt w:val="decimal"/>
      <w:lvlText w:val="%7."/>
      <w:lvlJc w:val="left"/>
      <w:pPr>
        <w:ind w:left="5124" w:hanging="360"/>
      </w:pPr>
    </w:lvl>
    <w:lvl w:ilvl="7" w:tplc="04090019" w:tentative="1">
      <w:start w:val="1"/>
      <w:numFmt w:val="lowerLetter"/>
      <w:lvlText w:val="%8."/>
      <w:lvlJc w:val="left"/>
      <w:pPr>
        <w:ind w:left="5844" w:hanging="360"/>
      </w:pPr>
    </w:lvl>
    <w:lvl w:ilvl="8" w:tplc="0409001B" w:tentative="1">
      <w:start w:val="1"/>
      <w:numFmt w:val="lowerRoman"/>
      <w:lvlText w:val="%9."/>
      <w:lvlJc w:val="right"/>
      <w:pPr>
        <w:ind w:left="6564" w:hanging="180"/>
      </w:pPr>
    </w:lvl>
  </w:abstractNum>
  <w:abstractNum w:abstractNumId="5" w15:restartNumberingAfterBreak="0">
    <w:nsid w:val="6ADE1877"/>
    <w:multiLevelType w:val="hybridMultilevel"/>
    <w:tmpl w:val="761A3A48"/>
    <w:lvl w:ilvl="0" w:tplc="342AB24A">
      <w:start w:val="1"/>
      <w:numFmt w:val="decimal"/>
      <w:lvlText w:val="%1."/>
      <w:lvlJc w:val="left"/>
      <w:pPr>
        <w:ind w:left="360" w:hanging="360"/>
      </w:pPr>
      <w:rPr>
        <w:rFonts w:cs="Times New Roman"/>
        <w:b w:val="0"/>
        <w:bCs w:val="0"/>
        <w:color w:val="auto"/>
        <w:sz w:val="24"/>
        <w:szCs w:val="24"/>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6" w15:restartNumberingAfterBreak="0">
    <w:nsid w:val="7698007D"/>
    <w:multiLevelType w:val="hybridMultilevel"/>
    <w:tmpl w:val="717E737C"/>
    <w:lvl w:ilvl="0" w:tplc="C2F6DE02">
      <w:start w:val="1"/>
      <w:numFmt w:val="decimal"/>
      <w:lvlText w:val="%1."/>
      <w:lvlJc w:val="left"/>
      <w:pPr>
        <w:ind w:left="444" w:hanging="360"/>
      </w:pPr>
      <w:rPr>
        <w:rFonts w:ascii="David" w:hAnsi="David" w:cs="David" w:hint="default"/>
        <w:b w:val="0"/>
        <w:bCs w:val="0"/>
        <w:color w:val="000000" w:themeColor="text1"/>
        <w:sz w:val="24"/>
        <w:szCs w:val="24"/>
      </w:rPr>
    </w:lvl>
    <w:lvl w:ilvl="1" w:tplc="04090019">
      <w:start w:val="1"/>
      <w:numFmt w:val="lowerLetter"/>
      <w:lvlText w:val="%2."/>
      <w:lvlJc w:val="left"/>
      <w:pPr>
        <w:ind w:left="1164" w:hanging="360"/>
      </w:pPr>
    </w:lvl>
    <w:lvl w:ilvl="2" w:tplc="0409001B" w:tentative="1">
      <w:start w:val="1"/>
      <w:numFmt w:val="lowerRoman"/>
      <w:lvlText w:val="%3."/>
      <w:lvlJc w:val="right"/>
      <w:pPr>
        <w:ind w:left="1884" w:hanging="180"/>
      </w:pPr>
    </w:lvl>
    <w:lvl w:ilvl="3" w:tplc="0409000F" w:tentative="1">
      <w:start w:val="1"/>
      <w:numFmt w:val="decimal"/>
      <w:lvlText w:val="%4."/>
      <w:lvlJc w:val="left"/>
      <w:pPr>
        <w:ind w:left="2604" w:hanging="360"/>
      </w:pPr>
    </w:lvl>
    <w:lvl w:ilvl="4" w:tplc="04090019" w:tentative="1">
      <w:start w:val="1"/>
      <w:numFmt w:val="lowerLetter"/>
      <w:lvlText w:val="%5."/>
      <w:lvlJc w:val="left"/>
      <w:pPr>
        <w:ind w:left="3324" w:hanging="360"/>
      </w:pPr>
    </w:lvl>
    <w:lvl w:ilvl="5" w:tplc="0409001B" w:tentative="1">
      <w:start w:val="1"/>
      <w:numFmt w:val="lowerRoman"/>
      <w:lvlText w:val="%6."/>
      <w:lvlJc w:val="right"/>
      <w:pPr>
        <w:ind w:left="4044" w:hanging="180"/>
      </w:pPr>
    </w:lvl>
    <w:lvl w:ilvl="6" w:tplc="0409000F" w:tentative="1">
      <w:start w:val="1"/>
      <w:numFmt w:val="decimal"/>
      <w:lvlText w:val="%7."/>
      <w:lvlJc w:val="left"/>
      <w:pPr>
        <w:ind w:left="4764" w:hanging="360"/>
      </w:pPr>
    </w:lvl>
    <w:lvl w:ilvl="7" w:tplc="04090019" w:tentative="1">
      <w:start w:val="1"/>
      <w:numFmt w:val="lowerLetter"/>
      <w:lvlText w:val="%8."/>
      <w:lvlJc w:val="left"/>
      <w:pPr>
        <w:ind w:left="5484" w:hanging="360"/>
      </w:pPr>
    </w:lvl>
    <w:lvl w:ilvl="8" w:tplc="0409001B" w:tentative="1">
      <w:start w:val="1"/>
      <w:numFmt w:val="lowerRoman"/>
      <w:lvlText w:val="%9."/>
      <w:lvlJc w:val="right"/>
      <w:pPr>
        <w:ind w:left="6204" w:hanging="180"/>
      </w:pPr>
    </w:lvl>
  </w:abstractNum>
  <w:num w:numId="1">
    <w:abstractNumId w:val="0"/>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4"/>
  </w:num>
  <w:num w:numId="6">
    <w:abstractNumId w:val="3"/>
  </w:num>
  <w:num w:numId="7">
    <w:abstractNumId w:val="2"/>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aseID" w:val="79586080"/>
    <w:docVar w:name="CasePresentationDS" w:val="&amp;lt;?xml version=&amp;quot;1.0&amp;quot;?&amp;gt;_x000d__x000a_&amp;lt;CasePresentationDS&amp;gt;_x000d__x000a_  &amp;lt;xs:schema id=&amp;quot;CasePresentationDS&amp;quot; targetNamespace=&amp;quot;http://tempuri.org/CasePresentationDS.xsd&amp;quot; xmlns:mstns=&amp;quot;http://tempuri.org/CasePresentationDS.xsd&amp;quot; xmlns=&amp;quot;http://tempuri.org/CasePresentationDS.xsd&amp;quot; xmlns:xs=&amp;quot;http://www.w3.org/2001/XMLSchema&amp;quot; xmlns:msdata=&amp;quot;urn:schemas-microsoft-com:xml-msdata&amp;quot; attributeFormDefault=&amp;quot;qualified&amp;quot; elementFormDefault=&amp;quot;qualified&amp;quot;&amp;gt;_x000d__x000a_    &amp;lt;xs:element name=&amp;quot;CasePresentationDS&amp;quot; msdata:IsDataSet=&amp;quot;true&amp;quot; msdata:UseCurrentLocale=&amp;quot;true&amp;quot;&amp;gt;_x000d__x000a_      &amp;lt;xs:complexType&amp;gt;_x000d__x000a_        &amp;lt;xs:choice minOccurs=&amp;quot;0&amp;quot; maxOccurs=&amp;quot;unbounded&amp;quot;&amp;gt;_x000d__x000a_          &amp;lt;xs:element name=&amp;quot;CasePresentationDataSet&amp;quot;&amp;gt;_x000d__x000a_            &amp;lt;xs:complexType&amp;gt;_x000d__x000a_              &amp;lt;xs:sequence&amp;gt;_x000d__x000a_                &amp;lt;xs:element name=&amp;quot;CaseID&amp;quot; type=&amp;quot;xs:int&amp;quot; /&amp;gt;_x000d__x000a_                &amp;lt;xs:element name=&amp;quot;CaseMonth&amp;quot; type=&amp;quot;xs:int&amp;quot; /&amp;gt;_x000d__x000a_                &amp;lt;xs:element name=&amp;quot;CaseYear&amp;quot; type=&amp;quot;xs:int&amp;quot; /&amp;gt;_x000d__x000a_                &amp;lt;xs:element name=&amp;quot;CaseNumber&amp;quot; type=&amp;quot;xs:int&amp;quot; /&amp;gt;_x000d__x000a_                &amp;lt;xs:element name=&amp;quot;NumeratorGroupID&amp;quot; type=&amp;quot;xs:int&amp;quot; /&amp;gt;_x000d__x000a_                &amp;lt;xs:element name=&amp;quot;CaseName&amp;quot; type=&amp;quot;xs:string&amp;quot; /&amp;gt;_x000d__x000a_                &amp;lt;xs:element name=&amp;quot;CourtID&amp;quot; type=&amp;quot;xs:int&amp;quot; /&amp;gt;_x000d__x000a_                &amp;lt;xs:element name=&amp;quot;CaseTypeID&amp;quot; type=&amp;quot;xs:int&amp;quot; /&amp;gt;_x000d__x000a_                &amp;lt;xs:element name=&amp;quot;CaseInterestID&amp;quot; type=&amp;quot;xs:int&amp;quot; minOccurs=&amp;quot;0&amp;quot; /&amp;gt;_x000d__x000a_                &amp;lt;xs:element name=&amp;quot;CaseJudgeName&amp;quot; type=&amp;quot;xs:string&amp;quot; minOccurs=&amp;quot;0&amp;quot; /&amp;gt;_x000d__x000a_                &amp;lt;xs:element name=&amp;quot;CaseLinkTypeID&amp;quot; type=&amp;quot;xs:int&amp;quot; minOccurs=&amp;quot;0&amp;quot; /&amp;gt;_x000d__x000a_                &amp;lt;xs:element name=&amp;quot;ProcedureID&amp;quot; type=&amp;quot;xs:int&amp;quot; minOccurs=&amp;quot;0&amp;quot; /&amp;gt;_x000d__x000a_                &amp;lt;xs:element name=&amp;quot;PreviousCaseYear&amp;quot; type=&amp;quot;xs:string&amp;quot; minOccurs=&amp;quot;0&amp;quot; /&amp;gt;_x000d__x000a_                &amp;lt;xs:element name=&amp;quot;PreviousCaseNumber&amp;quot; type=&amp;quot;xs:int&amp;quot; minOccurs=&amp;quot;0&amp;quot; /&amp;gt;_x000d__x000a_                &amp;lt;xs:element name=&amp;quot;CaseStatusID&amp;quot; type=&amp;quot;xs:int&amp;quot; /&amp;gt;_x000d__x000a_                &amp;lt;xs:element name=&amp;quot;ProceedingID&amp;quot; type=&amp;quot;xs:int&amp;quot; /&amp;gt;_x000d__x000a_                &amp;lt;xs:element name=&amp;quot;IsCaseLinked&amp;quot; type=&amp;quot;xs:boolean&amp;quot; /&amp;gt;_x000d__x000a_                &amp;lt;xs:element name=&amp;quot;IsCaseConverted&amp;quot; type=&amp;quot;xs:boolean&amp;quot; minOccurs=&amp;quot;0&amp;quot; /&amp;gt;_x000d__x000a_                &amp;lt;xs:element name=&amp;quot;PrivilegeID&amp;quot; type=&amp;quot;xs:int&amp;quot; /&amp;gt;_x000d__x000a_                &amp;lt;xs:element name=&amp;quot;IsAppealingCaseExist&amp;quot; type=&amp;quot;xs:boolean&amp;quot; minOccurs=&amp;quot;0&amp;quot; /&amp;gt;_x000d__x000a_                &amp;lt;xs:element name=&amp;quot;CaseDisplayIdentifier&amp;quot; type=&amp;quot;xs:string&amp;quot; minOccurs=&amp;quot;0&amp;quot; /&amp;gt;_x000d__x000a_                &amp;lt;xs:element name=&amp;quot;CaseTypeDesc&amp;quot; type=&amp;quot;xs:string&amp;quot; minOccurs=&amp;quot;0&amp;quot; /&amp;gt;_x000d__x000a_                &amp;lt;xs:element name=&amp;quot;CourtDesc&amp;quot; type=&amp;quot;xs:string&amp;quot; minOccurs=&amp;quot;0&amp;quot; /&amp;gt;_x000d__x000a_                &amp;lt;xs:element name=&amp;quot;CaseStageDesc&amp;quot; type=&amp;quot;xs:string&amp;quot; /&amp;gt;_x000d__x000a_                &amp;lt;xs:element name=&amp;quot;IsPendingExemptionDecision&amp;quot; type=&amp;quot;xs:boolean&amp;quot; minOccurs=&amp;quot;0&amp;quot; /&amp;gt;_x000d__x000a_                &amp;lt;xs:element name=&amp;quot;IsPendingEntitlementDecision&amp;quot; type=&amp;quot;xs:boolean&amp;quot; minOccurs=&amp;quot;0&amp;quot; /&amp;gt;_x000d__x000a_                &amp;lt;xs:element name=&amp;quot;IsPendingDifferentCaseVerdict&amp;quot; type=&amp;quot;xs:boolean&amp;quot; minOccurs=&amp;quot;0&amp;quot; /&amp;gt;_x000d__x000a_                &amp;lt;xs:element name=&amp;quot;IsUnpaidFeeExist&amp;quot; type=&amp;quot;xs:boolean&amp;quot; minOccurs=&amp;quot;0&amp;quot; /&amp;gt;_x000d__x000a_                &amp;lt;xs:element name=&amp;quot;IsExecutionDelayed&amp;quot; type=&amp;quot;xs:boolean&amp;quot; minOccurs=&amp;quot;0&amp;quot; /&amp;gt;_x000d__x000a_                &amp;lt;xs:element name=&amp;quot;CaseEntitiesArrestResult&amp;quot; type=&amp;quot;xs:string&amp;quot; minOccurs=&amp;quot;0&amp;quot; /&amp;gt;_x000d__x000a_                &amp;lt;xs:element name=&amp;quot;CasePreviousSessionDate&amp;quot; type=&amp;quot;xs:dateTime&amp;quot; minOccurs=&amp;quot;0&amp;quot; /&amp;gt;_x000d__x000a_                &amp;lt;xs:element name=&amp;quot;CaseNextSessionDate&amp;quot; type=&amp;quot;xs:dateTime&amp;quot; minOccurs=&amp;quot;0&amp;quot; /&amp;gt;_x000d__x000a_                &amp;lt;xs:element name=&amp;quot;PreviousCaseNumberDesc&amp;quot; type=&amp;quot;xs:string&amp;quot; minOccurs=&amp;quot;0&amp;quot; /&amp;gt;_x000d__x000a_                &amp;lt;xs:element name=&amp;quot;SubCaseNumber&amp;quot; type=&amp;quot;xs:int&amp;quot; minOccurs=&amp;quot;0&amp;quot; /&amp;gt;_x000d__x000a_                &amp;lt;xs:element name=&amp;quot;CaseNextDeterminingTask&amp;quot; type=&amp;quot;xs:int&amp;quot; minOccurs=&amp;quot;0&amp;quot; /&amp;gt;_x000d__x000a_                &amp;lt;xs:element name=&amp;quot;TemporaryAidStatus&amp;quot; type=&amp;quot;xs:string&amp;quot; minOccurs=&amp;quot;0&amp;quot; /&amp;gt;_x000d__x000a_                &amp;lt;xs:element name=&amp;quot;CaseOpenDate&amp;quot; type=&amp;quot;xs:dateTime&amp;quot; /&amp;gt;_x000d__x000a_                &amp;lt;xs:element name=&amp;quot;PleaTypeID&amp;quot; type=&amp;quot;xs:int&amp;quot; minOccurs=&amp;quot;0&amp;quot; /&amp;gt;_x000d__x000a_                &amp;lt;xs:element name=&amp;quot;CourtLevelID&amp;quot; type=&amp;quot;xs:int&amp;quot; minOccurs=&amp;quot;0&amp;quot; /&amp;gt;_x000d__x000a_                &amp;lt;xs:element name=&amp;quot;CourtLevelCaseTypeInterestID&amp;quot; type=&amp;quot;xs:int&amp;quot; minOccurs=&amp;quot;0&amp;quot; /&amp;gt;_x000d__x000a_                &amp;lt;xs:element name=&amp;quot;CaseJudgeFirstName&amp;quot; type=&amp;quot;xs:string&amp;quot; minOccurs=&amp;quot;0&amp;quot; /&amp;gt;_x000d__x000a_                &amp;lt;xs:element name=&amp;quot;CaseJudgeLastName&amp;quot; type=&amp;quot;xs:string&amp;quot; minOccurs=&amp;quot;0&amp;quot; /&amp;gt;_x000d__x000a_                &amp;lt;xs:element name=&amp;quot;JudicalPersonID&amp;quot; type=&amp;quot;xs:string&amp;quot; minOccurs=&amp;quot;0&amp;quot; /&amp;gt;_x000d__x000a_                &amp;lt;xs:element name=&amp;quot;IsJudicalPanel&amp;quot; type=&amp;quot;xs:boolean&amp;quot; minOccurs=&amp;quot;0&amp;quot; /&amp;gt;_x000d__x000a_                &amp;lt;xs:element name=&amp;quot;CourtDisplayName&amp;quot; type=&amp;quot;xs:string&amp;quot; minOccurs=&amp;quot;0&amp;quot; /&amp;gt;_x000d__x000a_                &amp;lt;xs:element name=&amp;quot;IsAllStartDataCollected&amp;quot; type=&amp;quot;xs:boolean&amp;quot; minOccurs=&amp;quot;0&amp;quot; /&amp;gt;_x000d__x000a_                &amp;lt;xs:element name=&amp;quot;IsMainCase&amp;quot; type=&amp;quot;xs:boolean&amp;quot; minOccurs=&amp;quot;0&amp;quot; /&amp;gt;_x000d__x000a_                &amp;lt;xs:element name=&amp;quot;PreviousCourtID&amp;quot; type=&amp;quot;xs:int&amp;quot; minOccurs=&amp;quot;0&amp;quot; /&amp;gt;_x000d__x000a_                &amp;lt;xs:element name=&amp;quot;PreviousCaseTypeID&amp;quot; type=&amp;quot;xs:int&amp;quot; minOccurs=&amp;quot;0&amp;quot; /&amp;gt;_x000d__x000a_                &amp;lt;xs:element name=&amp;quot;CaseDesc&amp;quot; type=&amp;quot;xs:string&amp;quot; minOccurs=&amp;quot;0&amp;quot; /&amp;gt;_x000d__x000a_                &amp;lt;xs:element name=&amp;quot;isExistMinorSide&amp;quot; type=&amp;quot;xs:boolean&amp;quot; minOccurs=&amp;quot;0&amp;quot; /&amp;gt;_x000d__x000a_                &amp;lt;xs:element name=&amp;quot;isExistMinorWitness&amp;quot; type=&amp;quot;xs:boolean&amp;quot; minOccurs=&amp;quot;0&amp;quot; /&amp;gt;_x000d__x000a_                &amp;lt;xs:element name=&amp;quot;CaseNextSessionTypeID&amp;quot; type=&amp;quot;xs:int&amp;quot; minOccurs=&amp;quot;0&amp;quot; /&amp;gt;_x000d__x000a_                &amp;lt;xs:element name=&amp;quot;CasePreviousSessionTypeID&amp;quot; type=&amp;quot;xs:int&amp;quot; minOccurs=&amp;quot;0&amp;quot; /&amp;gt;_x000d__x000a_                &amp;lt;xs:element name=&amp;quot;CasePermitStatus&amp;quot; type=&amp;quot;xs:int&amp;quot; minOccurs=&amp;quot;0&amp;quot; /&amp;gt;_x000d__x000a_                &amp;lt;xs:element name=&amp;quot;InstitutionalPathID&amp;quot; type=&amp;quot;xs:int&amp;quot; minOccurs=&amp;quot;0&amp;quot; /&amp;gt;_x000d__x000a_                &amp;lt;xs:element name=&amp;quot;PreviousCaseIdentifier&amp;quot; type=&amp;quot;xs:string&amp;quot; minOccurs=&amp;quot;0&amp;quot; /&amp;gt;_x000d__x000a_                &amp;lt;xs:element name=&amp;quot;ArchivingActivityID&amp;quot; type=&amp;quot;xs:int&amp;quot; minOccurs=&amp;quot;0&amp;quot; /&amp;gt;_x000d__x000a_                &amp;lt;xs:element name=&amp;quot;GettingReasonID&amp;quot; type=&amp;quot;xs:int&amp;quot; minOccurs=&amp;quot;0&amp;quot; /&amp;gt;_x000d__x000a_                &amp;lt;xs:element name=&amp;quot;StorageDate&amp;quot; type=&amp;quot;xs:dateTime&amp;quot; minOccurs=&amp;quot;0&amp;quot; /&amp;gt;_x000d__x000a_                &amp;lt;xs:element name=&amp;quot;IsArchivingActivityManuallyUpdated&amp;quot; type=&amp;quot;xs:boolean&amp;quot; minOccurs=&amp;quot;0&amp;quot; /&amp;gt;_x000d__x000a_                &amp;lt;xs:element name=&amp;quot;StorageDateRecalculationDate&amp;quot; type=&amp;quot;xs:dateTime&amp;quot; minOccurs=&amp;quot;0&amp;quot; /&amp;gt;_x000d__x000a_                &amp;lt;xs:element name=&amp;quot;IsAccessibilityRequired&amp;quot; type=&amp;quot;xs:boolean&amp;quot; default=&amp;quot;false&amp;quot; /&amp;gt;_x000d__x000a_                &amp;lt;xs:element name=&amp;quot;IsDecisionTypeZaveElyon&amp;quot; type=&amp;quot;xs:boolean&amp;quot; minOccurs=&amp;quot;0&amp;quot; /&amp;gt;_x000d__x000a_                &amp;lt;xs:element name=&amp;quot;IsGuaranteeDeposit&amp;quot; type=&amp;quot;xs:boolean&amp;quot; minOccurs=&amp;quot;0&amp;quot; /&amp;gt;_x000d__x000a_                &amp;lt;xs:element name=&amp;quot;IsFeePaid&amp;quot; type=&amp;quot;xs:boolean&amp;quot; minOccurs=&amp;quot;0&amp;quot; /&amp;gt;_x000d__x000a_                &amp;lt;xs:element name=&amp;quot;IsExistCancelledArrest&amp;quot; type=&amp;quot;xs:boolean&amp;quot; minOccurs=&amp;quot;0&amp;quot; /&amp;gt;_x000d__x000a_                &amp;lt;xs:element name=&amp;quot;IsExistPrisoner&amp;quot; type=&amp;quot;xs:boolean&amp;quot; minOccurs=&amp;quot;0&amp;quot; /&amp;gt;_x000d__x000a_                &amp;lt;xs:element name=&amp;quot;IsExistDetainee&amp;quot; type=&amp;quot;xs:boolean&amp;quot; minOccurs=&amp;quot;0&amp;quot; /&amp;gt;_x000d__x000a_                &amp;lt;xs:element name=&amp;quot;IsDebitExist&amp;quot; type=&amp;quot;xs:boolean&amp;quot; minOccurs=&amp;quot;0&amp;quot; /&amp;gt;_x000d__x000a_                &amp;lt;xs:element name=&amp;quot;DebitExsitDate&amp;quot; type=&amp;quot;xs:dateTime&amp;quot; minOccurs=&amp;quot;0&amp;quot; /&amp;gt;_x000d__x000a_                &amp;lt;xs:element name=&amp;quot;OpenFeeIndication&amp;quot; type=&amp;quot;xs:int&amp;quot; minOccurs=&amp;quot;0&amp;quot; /&amp;gt;_x000d__x000a_                &amp;lt;xs:element name=&amp;quot;GuaranteeIndication&amp;quot; type=&amp;quot;xs:int&amp;quot; minOccurs=&amp;quot;0&amp;quot; /&amp;gt;_x000d__x000a_                &amp;lt;xs:element name=&amp;quot;DelayedPunishmentDate&amp;quot; type=&amp;quot;xs:dateTime&amp;quot; minOccurs=&amp;quot;0&amp;quot; /&amp;gt;_x000d__x000a_                &amp;lt;xs:element name=&amp;quot;IsExistSeizure&amp;quot; type=&amp;quot;xs:boolean&amp;quot; minOccurs=&amp;quot;0&amp;quot; /&amp;gt;_x000d__x000a_                &amp;lt;xs:element name=&amp;quot;IsExemptionExistInCase&amp;quot; type=&amp;quot;xs:boolean&amp;quot; minOccurs=&amp;quot;0&amp;quot; /&amp;gt;_x000d__x000a_                &amp;lt;xs:element name=&amp;quot;IsDebitTransferedInCase&amp;quot; type=&amp;quot;xs:boolean&amp;quot; minOccurs=&amp;quot;0&amp;quot; /&amp;gt;_x000d__x000a_                &amp;lt;xs:element name=&amp;quot;IsUnconvertedCase&amp;quot; type=&amp;quot;xs:boolean&amp;quot; minOccurs=&amp;quot;0&amp;quot; /&amp;gt;_x000d__x000a_                &amp;lt;xs:element name=&amp;quot;ActiveInCaseSuspendedLawyers&amp;quot; type=&amp;quot;xs:string&amp;quot; minOccurs=&amp;quot;0&amp;quot; /&amp;gt;_x000d__x000a_                &amp;lt;xs:element name=&amp;quot;IsElectronicallyMonitoredDetainee&amp;quot; type=&amp;quot;xs:boolean&amp;quot; minOccurs=&amp;quot;0&amp;quot; /&amp;gt;_x000d__x000a_                &amp;lt;xs:element name=&amp;quot;IsCasePredictedToAge&amp;quot; type=&amp;quot;xs:int&amp;quot; default=&amp;quot;0&amp;quot; minOccurs=&amp;quot;0&amp;quot; /&amp;gt;_x000d__x000a_                &amp;lt;xs:element name=&amp;quot;PendingWebSubmissionsQty&amp;quot; type=&amp;quot;xs:int&amp;quot; minOccurs=&amp;quot;0&amp;quot; /&amp;gt;_x000d__x000a_                &amp;lt;xs:element name=&amp;quot;PreviousSerialNumber&amp;quot; type=&amp;quot;xs:string&amp;quot; minOccurs=&amp;quot;0&amp;quot; /&amp;gt;_x000d__x000a_              &amp;lt;/xs:sequence&amp;gt;_x000d__x000a_            &amp;lt;/xs:complexType&amp;gt;_x000d__x000a_          &amp;lt;/xs:element&amp;gt;_x000d__x000a_        &amp;lt;/xs:choice&amp;gt;_x000d__x000a_      &amp;lt;/xs:complexType&amp;gt;_x000d__x000a_    &amp;lt;/xs:element&amp;gt;_x000d__x000a_  &amp;lt;/xs:schema&amp;gt;_x000d__x000a_  &amp;lt;diffgr:diffgram xmlns:msdata=&amp;quot;urn:schemas-microsoft-com:xml-msdata&amp;quot; xmlns:diffgr=&amp;quot;urn:schemas-microsoft-com:xml-diffgram-v1&amp;quot;&amp;gt;_x000d__x000a_    &amp;lt;CasePresentationDS xmlns=&amp;quot;http://tempuri.org/CasePresentationDS.xsd&amp;quot;&amp;gt;_x000d__x000a_      &amp;lt;CasePresentationDataSet diffgr:id=&amp;quot;CasePresentationDataSet1&amp;quot; msdata:rowOrder=&amp;quot;0&amp;quot; diffgr:hasChanges=&amp;quot;modified&amp;quot;&amp;gt;_x000d__x000a_        &amp;lt;CaseID&amp;gt;79586080&amp;lt;/CaseID&amp;gt;_x000d__x000a_        &amp;lt;CaseMonth&amp;gt;9&amp;lt;/CaseMonth&amp;gt;_x000d__x000a_        &amp;lt;CaseYear&amp;gt;2022&amp;lt;/CaseYear&amp;gt;_x000d__x000a_        &amp;lt;CaseNumber&amp;gt;15467&amp;lt;/CaseNumber&amp;gt;_x000d__x000a_        &amp;lt;NumeratorGroupID&amp;gt;1&amp;lt;/NumeratorGroupID&amp;gt;_x000d__x000a_        &amp;lt;CaseName&amp;gt;אלון נ&amp;#39; וויינטראוב&amp;lt;/CaseName&amp;gt;_x000d__x000a_        &amp;lt;CourtID&amp;gt;33&amp;lt;/CourtID&amp;gt;_x000d__x000a_        &amp;lt;CaseTypeID&amp;gt;10262&amp;lt;/CaseTypeID&amp;gt;_x000d__x000a_        &amp;lt;CaseInterestID&amp;gt;10512&amp;lt;/CaseInterestID&amp;gt;_x000d__x000a_        &amp;lt;CaseJudgeName&amp;gt;איריס אילוטוביץ&amp;#39; סגל&amp;lt;/CaseJudgeName&amp;gt;_x000d__x000a_        &amp;lt;CaseLinkTypeID&amp;gt;4&amp;lt;/CaseLinkTypeID&amp;gt;_x000d__x000a_        &amp;lt;ProcedureID&amp;gt;1&amp;lt;/ProcedureID&amp;gt;_x000d__x000a_        &amp;lt;CaseStatusID&amp;gt;1&amp;lt;/CaseStatusID&amp;gt;_x000d__x000a_        &amp;lt;ProceedingID&amp;gt;3&amp;lt;/ProceedingID&amp;gt;_x000d__x000a_        &amp;lt;IsCaseLinked&amp;gt;true&amp;lt;/IsCaseLinked&amp;gt;_x000d__x000a_        &amp;lt;PrivilegeID&amp;gt;2&amp;lt;/PrivilegeID&amp;gt;_x000d__x000a_        &amp;lt;IsAppealingCaseExist&amp;gt;false&amp;lt;/IsAppealingCaseExist&amp;gt;_x000d__x000a_        &amp;lt;CaseDisplayIdentifier&amp;gt;15467-09-22&amp;lt;/CaseDisplayIdentifier&amp;gt;_x000d__x000a_        &amp;lt;CaseTypeDesc&amp;gt;תלה&amp;quot;מ&amp;lt;/CaseTypeDesc&amp;gt;_x000d__x000a_        &amp;lt;CourtDesc&amp;gt;ענייני משפחה במחוז ת&amp;quot;א&amp;lt;/CourtDesc&amp;gt;_x000d__x000a_        &amp;lt;CaseStageDesc&amp;gt;תיק אלקטרוני&amp;lt;/CaseStageDesc&amp;gt;_x000d__x000a_        &amp;lt;IsUnpaidFeeExist&amp;gt;false&amp;lt;/IsUnpaidFeeExist&amp;gt;_x000d__x000a_        &amp;lt;CaseNextDeterminingTask&amp;gt;34&amp;lt;/CaseNextDeterminingTask&amp;gt;_x000d__x000a_        &amp;lt;CaseOpenDate&amp;gt;2022-09-06T13:58:00+03:00&amp;lt;/CaseOpenDate&amp;gt;_x000d__x000a_        &amp;lt;PleaTypeID&amp;gt;4&amp;lt;/PleaTypeID&amp;gt;_x000d__x000a_        &amp;lt;CourtLevelID&amp;gt;1&amp;lt;/CourtLevelID&amp;gt;_x000d__x000a_        &amp;lt;CourtLevelCaseTypeInterestID&amp;gt;1774&amp;lt;/CourtLevelCaseTypeInterestID&amp;gt;_x000d__x000a_        &amp;lt;CaseJudgeFirstName&amp;gt;איריס&amp;lt;/CaseJudgeFirstName&amp;gt;_x000d__x000a_        &amp;lt;CaseJudgeLastName&amp;gt;אילוטוביץ&amp;#39; סגל&amp;lt;/CaseJudgeLastName&amp;gt;_x000d__x000a_        &amp;lt;JudicalPersonID&amp;gt;029317161@GOV.IL&amp;lt;/JudicalPersonID&amp;gt;_x000d__x000a_        &amp;lt;IsJudicalPanel&amp;gt;false&amp;lt;/IsJudicalPanel&amp;gt;_x000d__x000a_        &amp;lt;CourtDisplayName&amp;gt;בית משפט לענייני משפחה בתל אביב -יפו&amp;lt;/CourtDisplayName&amp;gt;_x000d__x000a_        &amp;lt;IsAllStartDataCollected&amp;gt;true&amp;lt;/IsAllStartDataCollected&amp;gt;_x000d__x000a_        &amp;lt;IsMainCase&amp;gt;false&amp;lt;/IsMainCase&amp;gt;_x000d__x000a_        &amp;lt;CaseDesc /&amp;gt;_x000d__x000a_        &amp;lt;isExistMinorSide&amp;gt;false&amp;lt;/isExistMinorSide&amp;gt;_x000d__x000a_        &amp;lt;isExistMinorWitness&amp;gt;false&amp;lt;/isExistMinorWitness&amp;gt;_x000d__x000a_        &amp;lt;ArchivingActivityID&amp;gt;1&amp;lt;/ArchivingActivityID&amp;gt;_x000d__x000a_        &amp;lt;IsAccessibilityRequired&amp;gt;false&amp;lt;/IsAccessibilityRequired&amp;gt;_x000d__x000a_        &amp;lt;IsDecisionTypeZaveElyon&amp;gt;false&amp;lt;/IsDecisionTypeZaveElyon&amp;gt;_x000d__x000a_        &amp;lt;IsFeePaid&amp;gt;false&amp;lt;/IsFeePaid&amp;gt;_x000d__x000a_        &amp;lt;IsExistPrisoner&amp;gt;false&amp;lt;/IsExistPrisoner&amp;gt;_x000d__x000a_        &amp;lt;IsExistDetainee&amp;gt;false&amp;lt;/IsExistDetainee&amp;gt;_x000d__x000a_        &amp;lt;IsDebitExist&amp;gt;false&amp;lt;/IsDebitExist&amp;gt;_x000d__x000a_        &amp;lt;IsExistSeizure&amp;gt;false&amp;lt;/IsExistSeizure&amp;gt;_x000d__x000a_        &amp;lt;IsExemptionExistInCase&amp;gt;false&amp;lt;/IsExemptionExistInCase&amp;gt;_x000d__x000a_        &amp;lt;IsDebitTransferedInCase&amp;gt;false&amp;lt;/IsDebitTransferedInCase&amp;gt;_x000d__x000a_        &amp;lt;IsElectronicallyMonitoredDetainee&amp;gt;false&amp;lt;/IsElectronicallyMonitoredDetainee&amp;gt;_x000d__x000a_        &amp;lt;IsCasePredictedToAge&amp;gt;0&amp;lt;/IsCasePredictedToAge&amp;gt;_x000d__x000a_        &amp;lt;PendingWebSubmissionsQty&amp;gt;0&amp;lt;/PendingWebSubmissionsQty&amp;gt;_x000d__x000a_      &amp;lt;/CasePresentationDataSet&amp;gt;_x000d__x000a_    &amp;lt;/CasePresentationDS&amp;gt;_x000d__x000a_    &amp;lt;diffgr:before&amp;gt;_x000d__x000a_      &amp;lt;CasePresentationDataSet diffgr:id=&amp;quot;CasePresentationDataSet1&amp;quot; msdata:rowOrder=&amp;quot;0&amp;quot; xmlns=&amp;quot;http://tempuri.org/CasePresentationDS.xsd&amp;quot;&amp;gt;_x000d__x000a_        &amp;lt;CaseID&amp;gt;79586080&amp;lt;/CaseID&amp;gt;_x000d__x000a_        &amp;lt;CaseMonth&amp;gt;9&amp;lt;/CaseMonth&amp;gt;_x000d__x000a_        &amp;lt;CaseYear&amp;gt;2022&amp;lt;/CaseYear&amp;gt;_x000d__x000a_        &amp;lt;CaseNumber&amp;gt;15467&amp;lt;/CaseNumber&amp;gt;_x000d__x000a_        &amp;lt;NumeratorGroupID&amp;gt;1&amp;lt;/NumeratorGroupID&amp;gt;_x000d__x000a_        &amp;lt;CaseName&amp;gt;אלון נ&amp;#39; וויינטראוב&amp;lt;/CaseName&amp;gt;_x000d__x000a_        &amp;lt;CourtID&amp;gt;33&amp;lt;/CourtID&amp;gt;_x000d__x000a_        &amp;lt;CaseTypeID&amp;gt;10262&amp;lt;/CaseTypeID&amp;gt;_x000d__x000a_        &amp;lt;CaseInterestID&amp;gt;10512&amp;lt;/CaseInterestID&amp;gt;_x000d__x000a_        &amp;lt;CaseJudgeName&amp;gt;איריס אילוטוביץ&amp;#39; סגל&amp;lt;/CaseJudgeName&amp;gt;_x000d__x000a_        &amp;lt;CaseLinkTypeID&amp;gt;4&amp;lt;/CaseLinkTypeID&amp;gt;_x000d__x000a_        &amp;lt;ProcedureID&amp;gt;1&amp;lt;/ProcedureID&amp;gt;_x000d__x000a_        &amp;lt;CaseStatusID&amp;gt;1&amp;lt;/CaseStatusID&amp;gt;_x000d__x000a_        &amp;lt;ProceedingID&amp;gt;3&amp;lt;/ProceedingID&amp;gt;_x000d__x000a_        &amp;lt;IsCaseLinked&amp;gt;true&amp;lt;/IsCaseLinked&amp;gt;_x000d__x000a_        &amp;lt;PrivilegeID&amp;gt;2&amp;lt;/PrivilegeID&amp;gt;_x000d__x000a_        &amp;lt;IsAppealingCaseExist&amp;gt;false&amp;lt;/IsAppealingCaseExist&amp;gt;_x000d__x000a_        &amp;lt;CaseDisplayIdentifier&amp;gt;15467-09-22&amp;lt;/CaseDisplayIdentifier&amp;gt;_x000d__x000a_        &amp;lt;CaseTypeDesc&amp;gt;תלה&amp;quot;מ&amp;lt;/CaseTypeDesc&amp;gt;_x000d__x000a_        &amp;lt;CourtDesc&amp;gt;ענייני משפחה במחוז ת&amp;quot;א&amp;lt;/CourtDesc&amp;gt;_x000d__x000a_        &amp;lt;CaseStageDesc&amp;gt;תיק אלקטרוני&amp;lt;/CaseStageDesc&amp;gt;_x000d__x000a_        &amp;lt;CaseNextDeterminingTask&amp;gt;34&amp;lt;/CaseNextDeterminingTask&amp;gt;_x000d__x000a_        &amp;lt;CaseOpenDate&amp;gt;2022-09-06T13:58:00+03:00&amp;lt;/CaseOpenDate&amp;gt;_x000d__x000a_        &amp;lt;PleaTypeID&amp;gt;4&amp;lt;/PleaTypeID&amp;gt;_x000d__x000a_        &amp;lt;CourtLevelID&amp;gt;1&amp;lt;/CourtLevelID&amp;gt;_x000d__x000a_        &amp;lt;CourtLevelCaseTypeInterestID&amp;gt;1774&amp;lt;/CourtLevelCaseTypeInterestID&amp;gt;_x000d__x000a_        &amp;lt;CaseJudgeFirstName&amp;gt;איריס&amp;lt;/CaseJudgeFirstName&amp;gt;_x000d__x000a_        &amp;lt;CaseJudgeLastName&amp;gt;אילוטוביץ&amp;#39; סגל&amp;lt;/CaseJudgeLastName&amp;gt;_x000d__x000a_        &amp;lt;JudicalPersonID&amp;gt;029317161@GOV.IL&amp;lt;/JudicalPersonID&amp;gt;_x000d__x000a_        &amp;lt;IsJudicalPanel&amp;gt;false&amp;lt;/IsJudicalPanel&amp;gt;_x000d__x000a_        &amp;lt;CourtDisplayName&amp;gt;בית משפט לענייני משפחה בתל אביב -יפו&amp;lt;/CourtDisplayName&amp;gt;_x000d__x000a_        &amp;lt;IsAllStartDataCollected&amp;gt;true&amp;lt;/IsAllStartDataCollected&amp;gt;_x000d__x000a_        &amp;lt;IsMainCase&amp;gt;false&amp;lt;/IsMainCase&amp;gt;_x000d__x000a_        &amp;lt;CaseDesc /&amp;gt;_x000d__x000a_        &amp;lt;ArchivingActivityID&amp;gt;1&amp;lt;/ArchivingActivityID&amp;gt;_x000d__x000a_        &amp;lt;IsAccessibilityRequired&amp;gt;false&amp;lt;/IsAccessibilityRequired&amp;gt;_x000d__x000a_        &amp;lt;IsCasePredictedToAge&amp;gt;0&amp;lt;/IsCasePredictedToAge&amp;gt;_x000d__x000a_        &amp;lt;PendingWebSubmissionsQty&amp;gt;0&amp;lt;/PendingWebSubmissionsQty&amp;gt;_x000d__x000a_      &amp;lt;/CasePresentationDataSet&amp;gt;_x000d__x000a_    &amp;lt;/diffgr:before&amp;gt;_x000d__x000a_  &amp;lt;/diffgr:diffgram&amp;gt;_x000d__x000a_&amp;lt;/CasePresentationDS&amp;gt;"/>
    <w:docVar w:name="CourtID" w:val="33"/>
    <w:docVar w:name="DecisionDS" w:val="&amp;lt;?xml version=&amp;quot;1.0&amp;quot;?&amp;gt;_x000d__x000a_&amp;lt;DecisionDS&amp;gt;_x000d__x000a_  &amp;lt;xs:schema id=&amp;quot;DecisionDS&amp;quot; targetNamespace=&amp;quot;http://www.tempuri.org/DecisionDS.xsd&amp;quot; xmlns:mstns=&amp;quot;http://www.tempuri.org/DecisionDS.xsd&amp;quot; xmlns=&amp;quot;http://www.tempuri.org/DecisionDS.xsd&amp;quot; xmlns:xs=&amp;quot;http://www.w3.org/2001/XMLSchema&amp;quot; xmlns:msdata=&amp;quot;urn:schemas-microsoft-com:xml-msdata&amp;quot; attributeFormDefault=&amp;quot;qualified&amp;quot; elementFormDefault=&amp;quot;qualified&amp;quot;&amp;gt;_x000d__x000a_    &amp;lt;xs:element name=&amp;quot;DecisionDS&amp;quot; msdata:IsDataSet=&amp;quot;true&amp;quot; msdata:Locale=&amp;quot;he-IL&amp;quot;&amp;gt;_x000d__x000a_      &amp;lt;xs:complexType&amp;gt;_x000d__x000a_        &amp;lt;xs:choice minOccurs=&amp;quot;0&amp;quot; maxOccurs=&amp;quot;unbounded&amp;quot;&amp;gt;_x000d__x000a_          &amp;lt;xs:element name=&amp;quot;dt_Decision&amp;quot;&amp;gt;_x000d__x000a_            &amp;lt;xs:complexType&amp;gt;_x000d__x000a_              &amp;lt;xs:sequence&amp;gt;_x000d__x000a_                &amp;lt;xs:element name=&amp;quot;DecisionID&amp;quot; msdata:ReadOnly=&amp;quot;true&amp;quot; msdata:AutoIncrement=&amp;quot;true&amp;quot; type=&amp;quot;xs:int&amp;quot; /&amp;gt;_x000d__x000a_                &amp;lt;xs:element name=&amp;quot;DecisionNumber&amp;quot; type=&amp;quot;xs:int&amp;quot; minOccurs=&amp;quot;0&amp;quot; /&amp;gt;_x000d__x000a_                &amp;lt;xs:element name=&amp;quot;DecisionName&amp;quot; type=&amp;quot;xs:string&amp;quot; /&amp;gt;_x000d__x000a_                &amp;lt;xs:element name=&amp;quot;DecisionStatusID&amp;quot; type=&amp;quot;xs:int&amp;quot; /&amp;gt;_x000d__x000a_                &amp;lt;xs:element name=&amp;quot;DecisionStatusChangeDate&amp;quot; type=&amp;quot;xs:dateTime&amp;quot; /&amp;gt;_x000d__x000a_                &amp;lt;xs:element name=&amp;quot;DecisionSignatureDate&amp;quot; type=&amp;quot;xs:dateTime&amp;quot; minOccurs=&amp;quot;0&amp;quot; /&amp;gt;_x000d__x000a_                &amp;lt;xs:element name=&amp;quot;DecisionSignatureUserID&amp;quot; type=&amp;quot;xs:string&amp;quot; minOccurs=&amp;quot;0&amp;quot; /&amp;gt;_x000d__x000a_                &amp;lt;xs:element name=&amp;quot;DecisionCreateDate&amp;quot; type=&amp;quot;xs:dateTime&amp;quot; /&amp;gt;_x000d__x000a_                &amp;lt;xs:element name=&amp;quot;DecisionChangeDate&amp;quot; type=&amp;quot;xs:dateTime&amp;quot; minOccurs=&amp;quot;0&amp;quot; /&amp;gt;_x000d__x000a_                &amp;lt;xs:element name=&amp;quot;DecisionChangeUserID&amp;quot; type=&amp;quot;xs:string&amp;quot; minOccurs=&amp;quot;0&amp;quot; /&amp;gt;_x000d__x000a_                &amp;lt;xs:element name=&amp;quot;DecisionDesc&amp;quot; type=&amp;quot;xs:string&amp;quot; minOccurs=&amp;quot;0&amp;quot; /&amp;gt;_x000d__x000a_                &amp;lt;xs:element name=&amp;quot;IsChosenDecision&amp;quot; type=&amp;quot;xs:boolean&amp;quot; default=&amp;quot;false&amp;quot; /&amp;gt;_x000d__x000a_                &amp;lt;xs:element name=&amp;quot;IsDecisionImplementationTask&amp;quot; type=&amp;quot;xs:boolean&amp;quot; default=&amp;quot;false&amp;quot; minOccurs=&amp;quot;0&amp;quot; /&amp;gt;_x000d__x000a_                &amp;lt;xs:element name=&amp;quot;IsDecisionInProtocol&amp;quot; type=&amp;quot;xs:boolean&amp;quot; default=&amp;quot;false&amp;quot; /&amp;gt;_x000d__x000a_                &amp;lt;xs:element name=&amp;quot;DecisionTypeID&amp;quot; type=&amp;quot;xs:int&amp;quot; /&amp;gt;_x000d__x000a_                &amp;lt;xs:element name=&amp;quot;DecisionText&amp;quot; type=&amp;quot;xs:string&amp;quot; minOccurs=&amp;quot;0&amp;quot; /&amp;gt;_x000d__x000a_                &amp;lt;xs:element name=&amp;quot;IsOnlyOneParty&amp;quot; type=&amp;quot;xs:boolean&amp;quot; default=&amp;quot;false&amp;quot; /&amp;gt;_x000d__x000a_                &amp;lt;xs:element name=&amp;quot;IsCanceledDecision&amp;quot; type=&amp;quot;xs:boolean&amp;quot; default=&amp;quot;false&amp;quot; /&amp;gt;_x000d__x000a_                &amp;lt;xs:element name=&amp;quot;DecisionLinkID&amp;quot; type=&amp;quot;xs:int&amp;quot; minOccurs=&amp;quot;0&amp;quot; /&amp;gt;_x000d__x000a_                &amp;lt;xs:element name=&amp;quot;DecisionLinkTypeID&amp;quot; type=&amp;quot;xs:int&amp;quot; minOccurs=&amp;quot;0&amp;quot; /&amp;gt;_x000d__x000a_                &amp;lt;xs:element name=&amp;quot;DocumentID&amp;quot; type=&amp;quot;xs:int&amp;quot; minOccurs=&amp;quot;0&amp;quot; /&amp;gt;_x000d__x000a_                &amp;lt;xs:element name=&amp;quot;PrivilegeID&amp;quot; type=&amp;quot;xs:int&amp;quot; /&amp;gt;_x000d__x000a_                &amp;lt;xs:element name=&amp;quot;IsDecisionConverted&amp;quot; type=&amp;quot;xs:boolean&amp;quot; default=&amp;quot;false&amp;quot; /&amp;gt;_x000d__x000a_                &amp;lt;xs:element name=&amp;quot;SignatureUserTypeID&amp;quot; type=&amp;quot;xs:int&amp;quot; minOccurs=&amp;quot;0&amp;quot; /&amp;gt;_x000d__x000a_                &amp;lt;xs:element name=&amp;quot;IsOpenedToSecondSide&amp;quot; type=&amp;quot;xs:boolean&amp;quot; default=&amp;quot;false&amp;quot; /&amp;gt;_x000d__x000a_                &amp;lt;xs:element name=&amp;quot;IsDecisionAppeled&amp;quot; type=&amp;quot;xs:boolean&amp;quot; default=&amp;quot;false&amp;quot; /&amp;gt;_x000d__x000a_                &amp;lt;xs:element name=&amp;quot;DecisionWriterID&amp;quot; type=&amp;quot;xs:string&amp;quot; minOccurs=&amp;quot;0&amp;quot; /&amp;gt;_x000d__x000a_                &amp;lt;xs:element name=&amp;quot;IsInstruction&amp;quot; type=&amp;quot;xs:boolean&amp;quot; default=&amp;quot;false&amp;quot; /&amp;gt;_x000d__x000a_                &amp;lt;xs:element name=&amp;quot;PreviousCaseID&amp;quot; type=&amp;quot;xs:string&amp;quot; minOccurs=&amp;quot;0&amp;quot; /&amp;gt;_x000d__x000a_                &amp;lt;xs:element name=&amp;quot;IsNeedAllSignatures&amp;quot; type=&amp;quot;xs:boolean&amp;quot; default=&amp;quot;false&amp;quot; minOccurs=&amp;quot;0&amp;quot; /&amp;gt;_x000d__x000a_                &amp;lt;xs:element name=&amp;quot;DecisionAttributeID&amp;quot; type=&amp;quot;xs:int&amp;quot; minOccurs=&amp;quot;0&amp;quot; /&amp;gt;_x000d__x000a_                &amp;lt;xs:element name=&amp;quot;DecisionCreationUserID&amp;quot; type=&amp;quot;xs:string&amp;quot; /&amp;gt;_x000d__x000a_                &amp;lt;xs:element name=&amp;quot;DecisionLinkName&amp;quot; type=&amp;quot;xs:string&amp;quot; minOccurs=&amp;quot;0&amp;quot; /&amp;gt;_x000d__x000a_                &amp;lt;xs:element name=&amp;quot;DecisionLinkCaseID&amp;quot; type=&amp;quot;xs:int&amp;quot; minOccurs=&amp;quot;0&amp;quot; /&amp;gt;_x000d__x000a_                &amp;lt;xs:element name=&amp;quot;DecisionDisplayName&amp;quot; type=&amp;quot;xs:string&amp;quot; minOccurs=&amp;quot;0&amp;quot; /&amp;gt;_x000d__x000a_                &amp;lt;xs:element name=&amp;quot;IsScanned&amp;quot; type=&amp;quot;xs:boolean&amp;quot; minOccurs=&amp;quot;0&amp;quot; /&amp;gt;_x000d__x000a_                &amp;lt;xs:element name=&amp;quot;DecisionSignatureUserName&amp;quot; type=&amp;quot;xs:string&amp;quot; minOccurs=&amp;quot;0&amp;quot; /&amp;gt;_x000d__x000a_                &amp;lt;xs:element name=&amp;quot;ChangePrivilegeUserID&amp;quot; type=&amp;quot;xs:string&amp;quot; minOccurs=&amp;quot;0&amp;quot; /&amp;gt;_x000d__x000a_                &amp;lt;xs:element name=&amp;quot;PublishInWebUserID&amp;quot; type=&amp;quot;xs:string&amp;quot; minOccurs=&amp;quot;0&amp;quot; /&amp;gt;_x000d__x000a_                &amp;lt;xs:element name=&amp;quot;NotificationTypeID&amp;quot; type=&amp;quot;xs:int&amp;quot; default=&amp;quot;1&amp;quot; minOccurs=&amp;quot;0&amp;quot; /&amp;gt;_x000d__x000a_                &amp;lt;xs:element name=&amp;quot;NotificationAuthorizeUserID&amp;quot; type=&amp;quot;xs:string&amp;quot; minOccurs=&amp;quot;0&amp;quot; /&amp;gt;_x000d__x000a_                &amp;lt;xs:element name=&amp;quot;DecisionReleaseDate&amp;quot; type=&amp;quot;xs:dateTime&amp;quot; minOccurs=&amp;quot;0&amp;quot; /&amp;gt;_x000d__x000a_                &amp;lt;xs:element name=&amp;quot;IsDecisionInNote&amp;quot; type=&amp;quot;xs:boolean&amp;quot; default=&amp;quot;false&amp;quot; /&amp;gt;_x000d__x000a_                &amp;lt;xs:element name=&amp;quot;IsDecisionUrgency&amp;quot; type=&amp;quot;xs:boolean&amp;quot; default=&amp;quot;false&amp;quot; /&amp;gt;_x000d__x000a_                &amp;lt;xs:element name=&amp;quot;IsTechnicalCancel&amp;quot; type=&amp;quot;xs:boolean&amp;quot; minOccurs=&amp;quot;0&amp;quot; /&amp;gt;_x000d__x000a_                &amp;lt;xs:element name=&amp;quot;IsPublishSmallCensorVersion&amp;quot; type=&amp;quot;xs:boolean&amp;quot; default=&amp;quot;false&amp;quot; minOccurs=&amp;quot;0&amp;quot; /&amp;gt;_x000d__x000a_                &amp;lt;xs:element name=&amp;quot;IsIDCPublished&amp;quot; type=&amp;quot;xs:boolean&amp;quot; default=&amp;quot;false&amp;quot; minOccurs=&amp;quot;0&amp;quot; /&amp;gt;_x000d__x000a_                &amp;lt;xs:element name=&amp;quot;SummaryVersionDocumentID&amp;quot; type=&amp;quot;xs:int&amp;quot; minOccurs=&amp;quot;0&amp;quot; /&amp;gt;_x000d__x000a_                &amp;lt;xs:element name=&amp;quot;IsIDCPublishedForSummary&amp;quot; type=&amp;quot;xs:boolean&amp;quot; default=&amp;quot;false&amp;quot; minOccurs=&amp;quot;0&amp;quot; /&amp;gt;_x000d__x000a_                &amp;lt;xs:element name=&amp;quot;DecisionNumberInCase&amp;quot; type=&amp;quot;xs:int&amp;quot; minOccurs=&amp;quot;0&amp;quot; /&amp;gt;_x000d__x000a_                &amp;lt;xs:element name=&amp;quot;DecisionNote&amp;quot; type=&amp;quot;xs:string&amp;quot; minOccurs=&amp;quot;0&amp;quot; /&amp;gt;_x000d__x000a_                &amp;lt;xs:element name=&amp;quot;DecisionMeetingDate&amp;quot; type=&amp;quot;xs:dateTime&amp;quot; minOccurs=&amp;quot;0&amp;quot; /&amp;gt;_x000d__x000a_                &amp;lt;xs:element name=&amp;quot;IsViewInSiteChosenVerdict&amp;quot; type=&amp;quot;xs:boolean&amp;quot; minOccurs=&amp;quot;0&amp;quot; /&amp;gt;_x000d__x000a_                &amp;lt;xs:element name=&amp;quot;IsOriginal&amp;quot; type=&amp;quot;xs:boolean&amp;quot; minOccurs=&amp;quot;0&amp;quot; /&amp;gt;_x000d__x000a_              &amp;lt;/xs:sequence&amp;gt;_x000d__x000a_            &amp;lt;/xs:complexType&amp;gt;_x000d__x000a_          &amp;lt;/xs:element&amp;gt;_x000d__x000a_          &amp;lt;xs:element name=&amp;quot;dt_DecisionCase&amp;quot;&amp;gt;_x000d__x000a_            &amp;lt;xs:complexType&amp;gt;_x000d__x000a_              &amp;lt;xs:sequence&amp;gt;_x000d__x000a_                &amp;lt;xs:element name=&amp;quot;DecisionID&amp;quot; type=&amp;quot;xs:int&amp;quot; /&amp;gt;_x000d__x000a_                &amp;lt;xs:element name=&amp;quot;CaseID&amp;quot; type=&amp;quot;xs:int&amp;quot; /&amp;gt;_x000d__x000a_                &amp;lt;xs:element name=&amp;quot;IsOriginal&amp;quot; type=&amp;quot;xs:boolean&amp;quot; default=&amp;quot;false&amp;quot; minOccurs=&amp;quot;0&amp;quot; /&amp;gt;_x000d__x000a_                &amp;lt;xs:element name=&amp;quot;IsDeleted&amp;quot; type=&amp;quot;xs:boolean&amp;quot; default=&amp;quot;false&amp;quot; /&amp;gt;_x000d__x000a_                &amp;lt;xs:element name=&amp;quot;CaseLinkTypeID&amp;quot; type=&amp;quot;xs:int&amp;quot; minOccurs=&amp;quot;0&amp;quot; /&amp;gt;_x000d__x000a_                &amp;lt;xs:element name=&amp;quot;CaseName&amp;quot; type=&amp;quot;xs:string&amp;quot; minOccurs=&amp;quot;0&amp;quot; /&amp;gt;_x000d__x000a_                &amp;lt;xs:element name=&amp;quot;CaseDisplayIdentifier&amp;quot; type=&amp;quot;xs:string&amp;quot; minOccurs=&amp;quot;0&amp;quot; /&amp;gt;_x000d__x000a_              &amp;lt;/xs:sequence&amp;gt;_x000d__x000a_            &amp;lt;/xs:complexType&amp;gt;_x000d__x000a_          &amp;lt;/xs:element&amp;gt;_x000d__x000a_          &amp;lt;xs:element name=&amp;quot;dt_DecisionMotion&amp;quot;&amp;gt;_x000d__x000a_            &amp;lt;xs:complexType&amp;gt;_x000d__x000a_              &amp;lt;xs:sequence&amp;gt;_x000d__x000a_                &amp;lt;xs:element name=&amp;quot;DecisionID&amp;quot; type=&amp;quot;xs:int&amp;quot; /&amp;gt;_x000d__x000a_                &amp;lt;xs:element name=&amp;quot;MotionID&amp;quot; type=&amp;quot;xs:int&amp;quot; /&amp;gt;_x000d__x000a_                &amp;lt;xs:element name=&amp;quot;DecisionResultID&amp;quot; type=&amp;quot;xs:int&amp;quot; minOccurs=&amp;quot;0&amp;quot; /&amp;gt;_x000d__x000a_                &amp;lt;xs:element name=&amp;quot;IsOriginalMotion&amp;quot; type=&amp;quot;xs:boolean&amp;quot; default=&amp;quot;false&amp;quot; minOccurs=&amp;quot;0&amp;quot; /&amp;gt;_x000d__x000a_                &amp;lt;xs:element name=&amp;quot;MotionName&amp;quot; type=&amp;quot;xs:string&amp;quot; minOccurs=&amp;quot;0&amp;quot; /&amp;gt;_x000d__x000a_                &amp;lt;xs:element name=&amp;quot;MotionOpenDate&amp;quot; type=&amp;quot;xs:dateTime&amp;quot; minOccurs=&amp;quot;0&amp;quot; /&amp;gt;_x000d__x000a_                &amp;lt;xs:element name=&amp;quot;CaseID&amp;quot; type=&amp;quot;xs:int&amp;quot; minOccurs=&amp;quot;0&amp;quot; /&amp;gt;_x000d__x000a_                &amp;lt;xs:element name=&amp;quot;CaseDisplayIdentifier&amp;quot; type=&amp;quot;xs:string&amp;quot; minOccurs=&amp;quot;0&amp;quot; /&amp;gt;_x000d__x000a_                &amp;lt;xs:element name=&amp;quot;ProcessNumber&amp;quot; type=&amp;quot;xs:int&amp;quot; minOccurs=&amp;quot;0&amp;quot; /&amp;gt;_x000d__x000a_                &amp;lt;xs:element name=&amp;quot;ListOfProcessIds&amp;quot; type=&amp;quot;xs:string&amp;quot; minOccurs=&amp;quot;0&amp;quot; /&amp;gt;_x000d__x000a_              &amp;lt;/xs:sequence&amp;gt;_x000d__x000a_            &amp;lt;/xs:complexType&amp;gt;_x000d__x000a_          &amp;lt;/xs:element&amp;gt;_x000d__x000a_          &amp;lt;xs:element name=&amp;quot;dt_DecisionProtocol&amp;quot;&amp;gt;_x000d__x000a_            &amp;lt;xs:complexType&amp;gt;_x000d__x000a_              &amp;lt;xs:sequence&amp;gt;_x000d__x000a_                &amp;lt;xs:element name=&amp;quot;DecisionID&amp;quot; type=&amp;quot;xs:int&amp;quot; /&amp;gt;_x000d__x000a_                &amp;lt;xs:element name=&amp;quot;ProtocolID&amp;quot; type=&amp;quot;xs:int&amp;quot; /&amp;gt;_x000d__x000a_                &amp;lt;xs:element name=&amp;quot;ProtocolEventID&amp;quot; type=&amp;quot;xs:int&amp;quot; /&amp;gt;_x000d__x000a_              &amp;lt;/xs:sequence&amp;gt;_x000d__x000a_            &amp;lt;/xs:complexType&amp;gt;_x000d__x000a_          &amp;lt;/xs:element&amp;gt;_x000d__x000a_          &amp;lt;xs:element name=&amp;quot;dt_DecisionJudgePanel&amp;quot;&amp;gt;_x000d__x000a_            &amp;lt;xs:complexType&amp;gt;_x000d__x000a_              &amp;lt;xs:sequence&amp;gt;_x000d__x000a_                &amp;lt;xs:element name=&amp;quot;DecisionID&amp;quot; type=&amp;quot;xs:int&amp;quot; /&amp;gt;_x000d__x000a_                &amp;lt;xs:element name=&amp;quot;JudgeID&amp;quot; type=&amp;quot;xs:string&amp;quot; /&amp;gt;_x000d__x000a_                &amp;lt;xs:element name=&amp;quot;DocumentSendDate&amp;quot; type=&amp;quot;xs:dateTime&amp;quot; minOccurs=&amp;quot;0&amp;quot; /&amp;gt;_x000d__x000a_                &amp;lt;xs:element name=&amp;quot;FinalDate&amp;quot; type=&amp;quot;xs:dateTime&amp;quot; minOccurs=&amp;quot;0&amp;quot; /&amp;gt;_x000d__x000a_                &amp;lt;xs:element name=&amp;quot;SignatureDate&amp;quot; type=&amp;quot;xs:dateTime&amp;quot; minOccurs=&amp;quot;0&amp;quot; /&amp;gt;_x000d__x000a_                &amp;lt;xs:element name=&amp;quot;DocumentID&amp;quot; type=&amp;quot;xs:int&amp;quot; minOccurs=&amp;quot;0&amp;quot; /&amp;gt;_x000d__x000a_                &amp;lt;xs:element name=&amp;quot;DecisionOpinionDate&amp;quot; type=&amp;quot;xs:dateTime&amp;quot; minOccurs=&amp;quot;0&amp;quot; /&amp;gt;_x000d__x000a_                &amp;lt;xs:element name=&amp;quot;WriterViewedDraftDate&amp;quot; type=&amp;quot;xs:dateTime&amp;quot; minOccurs=&amp;quot;0&amp;quot; /&amp;gt;_x000d__x000a_                &amp;lt;xs:element name=&amp;quot;IsNeedAllSignatures&amp;quot; type=&amp;quot;xs:boolean&amp;quot; minOccurs=&amp;quot;0&amp;quot; /&amp;gt;_x000d__x000a_                &amp;lt;xs:element name=&amp;quot;DocumentIDNotes&amp;quot; type=&amp;quot;xs:int&amp;quot; minOccurs=&amp;quot;0&amp;quot; /&amp;gt;_x000d__x000a_                &amp;lt;xs:element name=&amp;quot;OrdinalNumber&amp;quot; type=&amp;quot;xs:int&amp;quot; minOccurs=&amp;quot;0&amp;quot; /&amp;gt;_x000d__x000a_              &amp;lt;/xs:sequence&amp;gt;_x000d__x000a_            &amp;lt;/xs:complexType&amp;gt;_x000d__x000a_          &amp;lt;/xs:element&amp;gt;_x000d__x000a_          &amp;lt;xs:element name=&amp;quot;dt_Attachments&amp;quot;&amp;gt;_x000d__x000a_            &amp;lt;xs:complexType&amp;gt;_x000d__x000a_              &amp;lt;xs:sequence&amp;gt;_x000d__x000a_                &amp;lt;xs:element name=&amp;quot;DocumentID&amp;quot; type=&amp;quot;xs:int&amp;quot; minOccurs=&amp;quot;0&amp;quot; /&amp;gt;_x000d__x000a_                &amp;lt;xs:element name=&amp;quot;DocumentStatusChangeDate&amp;quot; type=&amp;quot;xs:dateTime&amp;quot; minOccurs=&amp;quot;0&amp;quot; /&amp;gt;_x000d__x000a_                &amp;lt;xs:element name=&amp;quot;DocumentDesc&amp;quot; type=&amp;quot;xs:string&amp;quot; minOccurs=&amp;quot;0&amp;quot; /&amp;gt;_x000d__x000a_                &amp;lt;xs:element name=&amp;quot;DocumentMainID&amp;quot; type=&amp;quot;xs:int&amp;quot; minOccurs=&amp;quot;0&amp;quot; /&amp;gt;_x000d__x000a_                &amp;lt;xs:element name=&amp;quot;IsIDCPublished&amp;quot; type=&amp;quot;xs:boolean&amp;quot; default=&amp;quot;false&amp;quot; minOccurs=&amp;quot;0&amp;quot; /&amp;gt;_x000d__x000a_              &amp;lt;/xs:sequence&amp;gt;_x000d__x000a_            &amp;lt;/xs:complexType&amp;gt;_x000d__x000a_          &amp;lt;/xs:element&amp;gt;_x000d__x000a_        &amp;lt;/xs:choice&amp;gt;_x000d__x000a_      &amp;lt;/xs:complexType&amp;gt;_x000d__x000a_      &amp;lt;xs:unique name=&amp;quot;DecisionDSKey1&amp;quot; msdata:PrimaryKey=&amp;quot;true&amp;quot;&amp;gt;_x000d__x000a_        &amp;lt;xs:selector xpath=&amp;quot;.//mstns:dt_Decision&amp;quot; /&amp;gt;_x000d__x000a_        &amp;lt;xs:field xpath=&amp;quot;mstns:DecisionID&amp;quot; /&amp;gt;_x000d__x000a_      &amp;lt;/xs:unique&amp;gt;_x000d__x000a_      &amp;lt;xs:unique name=&amp;quot;DecisionDSKey2&amp;quot; msdata:PrimaryKey=&amp;quot;true&amp;quot;&amp;gt;_x000d__x000a_        &amp;lt;xs:selector xpath=&amp;quot;.//mstns:dt_DecisionCase&amp;quot; /&amp;gt;_x000d__x000a_        &amp;lt;xs:field xpath=&amp;quot;mstns:DecisionID&amp;quot; /&amp;gt;_x000d__x000a_        &amp;lt;xs:field xpath=&amp;quot;mstns:CaseID&amp;quot; /&amp;gt;_x000d__x000a_      &amp;lt;/xs:unique&amp;gt;_x000d__x000a_      &amp;lt;xs:unique name=&amp;quot;DecisionDSKey3&amp;quot; msdata:PrimaryKey=&amp;quot;true&amp;quot;&amp;gt;_x000d__x000a_        &amp;lt;xs:selector xpath=&amp;quot;.//mstns:dt_DecisionMotion&amp;quot; /&amp;gt;_x000d__x000a_        &amp;lt;xs:field xpath=&amp;quot;mstns:DecisionID&amp;quot; /&amp;gt;_x000d__x000a_        &amp;lt;xs:field xpath=&amp;quot;mstns:MotionID&amp;quot; /&amp;gt;_x000d__x000a_      &amp;lt;/xs:unique&amp;gt;_x000d__x000a_      &amp;lt;xs:unique name=&amp;quot;DecisionDSKey4&amp;quot; msdata:PrimaryKey=&amp;quot;true&amp;quot;&amp;gt;_x000d__x000a_        &amp;lt;xs:selector xpath=&amp;quot;.//mstns:dt_DecisionProtocol&amp;quot; /&amp;gt;_x000d__x000a_        &amp;lt;xs:field xpath=&amp;quot;mstns:DecisionID&amp;quot; /&amp;gt;_x000d__x000a_        &amp;lt;xs:field xpath=&amp;quot;mstns:ProtocolID&amp;quot; /&amp;gt;_x000d__x000a_        &amp;lt;xs:field xpath=&amp;quot;mstns:ProtocolEventID&amp;quot; /&amp;gt;_x000d__x000a_      &amp;lt;/xs:unique&amp;gt;_x000d__x000a_      &amp;lt;xs:unique name=&amp;quot;DecisionDSKey10&amp;quot; msdata:PrimaryKey=&amp;quot;true&amp;quot;&amp;gt;_x000d__x000a_        &amp;lt;xs:selector xpath=&amp;quot;.//mstns:dt_DecisionJudgePanel&amp;quot; /&amp;gt;_x000d__x000a_        &amp;lt;xs:field xpath=&amp;quot;mstns:DecisionID&amp;quot; /&amp;gt;_x000d__x000a_        &amp;lt;xs:field xpath=&amp;quot;mstns:JudgeID&amp;quot; /&amp;gt;_x000d__x000a_      &amp;lt;/xs:unique&amp;gt;_x000d__x000a_      &amp;lt;xs:keyref name=&amp;quot;dt_Decisiondt_DecisionJudgePanel&amp;quot; refer=&amp;quot;DecisionDSKey1&amp;quot;&amp;gt;_x000d__x000a_        &amp;lt;xs:selector xpath=&amp;quot;.//mstns:dt_DecisionJudgePanel&amp;quot; /&amp;gt;_x000d__x000a_        &amp;lt;xs:field xpath=&amp;quot;mstns:DecisionID&amp;quot; /&amp;gt;_x000d__x000a_      &amp;lt;/xs:keyref&amp;gt;_x000d__x000a_      &amp;lt;xs:keyref name=&amp;quot;dt_Decisiondt_DecisionProtocol&amp;quot; refer=&amp;quot;DecisionDSKey1&amp;quot;&amp;gt;_x000d__x000a_        &amp;lt;xs:selector xpath=&amp;quot;.//mstns:dt_DecisionProtocol&amp;quot; /&amp;gt;_x000d__x000a_        &amp;lt;xs:field xpath=&amp;quot;mstns:DecisionID&amp;quot; /&amp;gt;_x000d__x000a_      &amp;lt;/xs:keyref&amp;gt;_x000d__x000a_      &amp;lt;xs:keyref name=&amp;quot;dt_Decisiondt_DecisionMotion&amp;quot; refer=&amp;quot;DecisionDSKey1&amp;quot;&amp;gt;_x000d__x000a_        &amp;lt;xs:selector xpath=&amp;quot;.//mstns:dt_DecisionMotion&amp;quot; /&amp;gt;_x000d__x000a_        &amp;lt;xs:field xpath=&amp;quot;mstns:DecisionID&amp;quot; /&amp;gt;_x000d__x000a_      &amp;lt;/xs:keyref&amp;gt;_x000d__x000a_      &amp;lt;xs:keyref name=&amp;quot;dt_Decisiondt_DecisionCase&amp;quot; refer=&amp;quot;DecisionDSKey1&amp;quot;&amp;gt;_x000d__x000a_        &amp;lt;xs:selector xpath=&amp;quot;.//mstns:dt_DecisionCase&amp;quot; /&amp;gt;_x000d__x000a_        &amp;lt;xs:field xpath=&amp;quot;mstns:DecisionID&amp;quot; /&amp;gt;_x000d__x000a_      &amp;lt;/xs:keyref&amp;gt;_x000d__x000a_    &amp;lt;/xs:element&amp;gt;_x000d__x000a_  &amp;lt;/xs:schema&amp;gt;_x000d__x000a_  &amp;lt;diffgr:diffgram xmlns:msdata=&amp;quot;urn:schemas-microsoft-com:xml-msdata&amp;quot; xmlns:diffgr=&amp;quot;urn:schemas-microsoft-com:xml-diffgram-v1&amp;quot;&amp;gt;_x000d__x000a_    &amp;lt;DecisionDS xmlns=&amp;quot;http://www.tempuri.org/DecisionDS.xsd&amp;quot;&amp;gt;_x000d__x000a_      &amp;lt;dt_Decision diffgr:id=&amp;quot;dt_Decision1&amp;quot; msdata:rowOrder=&amp;quot;0&amp;quot;&amp;gt;_x000d__x000a_        &amp;lt;DecisionID&amp;gt;151629354&amp;lt;/DecisionID&amp;gt;_x000d__x000a_        &amp;lt;DecisionName&amp;gt;פסק דין  שניתנה ע&amp;quot;י  איריס אילוטוביץ&amp;#39; סגל&amp;lt;/DecisionName&amp;gt;_x000d__x000a_        &amp;lt;DecisionStatusID&amp;gt;1&amp;lt;/DecisionStatusID&amp;gt;_x000d__x000a_        &amp;lt;DecisionStatusChangeDate&amp;gt;2024-06-16T10:47:53.813+03:00&amp;lt;/DecisionStatusChangeDate&amp;gt;_x000d__x000a_        &amp;lt;DecisionSignatureDate&amp;gt;2024-05-14T12:09:47.067+03:00&amp;lt;/DecisionSignatureDate&amp;gt;_x000d__x000a_        &amp;lt;DecisionSignatureUserID&amp;gt;029317161@GOV.IL&amp;lt;/DecisionSignatureUserID&amp;gt;_x000d__x000a_        &amp;lt;DecisionCreateDate&amp;gt;2024-05-14T12:10:36.357+03:00&amp;lt;/DecisionCreateDate&amp;gt;_x000d__x000a_        &amp;lt;DecisionChangeDate&amp;gt;2024-06-16T10:47:54.497+03:00&amp;lt;/DecisionChangeDate&amp;gt;_x000d__x000a_        &amp;lt;DecisionChangeUserID&amp;gt;029317161@GOV.IL&amp;lt;/DecisionChangeUserID&amp;gt;_x000d__x000a_        &amp;lt;IsChosenDecision&amp;gt;false&amp;lt;/IsChosenDecision&amp;gt;_x000d__x000a_        &amp;lt;IsDecisionImplementationTask&amp;gt;true&amp;lt;/IsDecisionImplementationTask&amp;gt;_x000d__x000a_        &amp;lt;IsDecisionInProtocol&amp;gt;false&amp;lt;/IsDecisionInProtocol&amp;gt;_x000d__x000a_        &amp;lt;DecisionTypeID&amp;gt;2&amp;lt;/DecisionTypeID&amp;gt;_x000d__x000a_        &amp;lt;IsOnlyOneParty&amp;gt;false&amp;lt;/IsOnlyOneParty&amp;gt;_x000d__x000a_        &amp;lt;IsCanceledDecision&amp;gt;false&amp;lt;/IsCanceledDecision&amp;gt;_x000d__x000a_        &amp;lt;DocumentID&amp;gt;442887523&amp;lt;/DocumentID&amp;gt;_x000d__x000a_        &amp;lt;PrivilegeID&amp;gt;2&amp;lt;/PrivilegeID&amp;gt;_x000d__x000a_        &amp;lt;IsDecisionConverted&amp;gt;false&amp;lt;/IsDecisionConverted&amp;gt;_x000d__x000a_        &amp;lt;IsOpenedToSecondSide&amp;gt;false&amp;lt;/IsOpenedToSecondSide&amp;gt;_x000d__x000a_        &amp;lt;IsDecisionAppeled&amp;gt;false&amp;lt;/IsDecisionAppeled&amp;gt;_x000d__x000a_        &amp;lt;DecisionWriterID&amp;gt;029317161@GOV.IL&amp;lt;/DecisionWriterID&amp;gt;_x000d__x000a_        &amp;lt;IsInstruction&amp;gt;false&amp;lt;/IsInstruction&amp;gt;_x000d__x000a_        &amp;lt;IsNeedAllSignatures&amp;gt;false&amp;lt;/IsNeedAllSignatures&amp;gt;_x000d__x000a_        &amp;lt;DecisionAttributeID&amp;gt;1&amp;lt;/DecisionAttributeID&amp;gt;_x000d__x000a_        &amp;lt;DecisionCreationUserID&amp;gt;029317161@GOV.IL&amp;lt;/DecisionCreationUserID&amp;gt;_x000d__x000a_        &amp;lt;DecisionDisplayName&amp;gt;פסק דין  שניתנה ע&amp;quot;י  איריס אילוטוביץ&amp;#39; סגל&amp;lt;/DecisionDisplayName&amp;gt;_x000d__x000a_        &amp;lt;IsScanned&amp;gt;false&amp;lt;/IsScanned&amp;gt;_x000d__x000a_        &amp;lt;DecisionSignatureUserName&amp;gt;איריס אילוטוביץ&amp;#39; סגל&amp;lt;/DecisionSignatureUserName&amp;gt;_x000d__x000a_        &amp;lt;NotificationTypeID&amp;gt;1&amp;lt;/NotificationTypeID&amp;gt;_x000d__x000a_        &amp;lt;IsDecisionInNote&amp;gt;false&amp;lt;/IsDecisionInNote&amp;gt;_x000d__x000a_        &amp;lt;IsDecisionUrgency&amp;gt;false&amp;lt;/IsDecisionUrgency&amp;gt;_x000d__x000a_        &amp;lt;IsPublishSmallCensorVersion&amp;gt;false&amp;lt;/IsPublishSmallCensorVersion&amp;gt;_x000d__x000a_        &amp;lt;IsIDCPublished&amp;gt;false&amp;lt;/IsIDCPublished&amp;gt;_x000d__x000a_        &amp;lt;IsIDCPublishedForSummary&amp;gt;false&amp;lt;/IsIDCPublishedForSummary&amp;gt;_x000d__x000a_        &amp;lt;DecisionNumberInCase&amp;gt;48&amp;lt;/DecisionNumberInCase&amp;gt;_x000d__x000a_      &amp;lt;/dt_Decision&amp;gt;_x000d__x000a_      &amp;lt;dt_DecisionCase diffgr:id=&amp;quot;dt_DecisionCase1&amp;quot; msdata:rowOrder=&amp;quot;0&amp;quot;&amp;gt;_x000d__x000a_        &amp;lt;DecisionID&amp;gt;151629354&amp;lt;/DecisionID&amp;gt;_x000d__x000a_        &amp;lt;CaseID&amp;gt;79586080&amp;lt;/CaseID&amp;gt;_x000d__x000a_        &amp;lt;IsOriginal&amp;gt;true&amp;lt;/IsOriginal&amp;gt;_x000d__x000a_        &amp;lt;IsDeleted&amp;gt;false&amp;lt;/IsDeleted&amp;gt;_x000d__x000a_        &amp;lt;CaseName&amp;gt;אלון נ&amp;#39; וויינטראוב&amp;lt;/CaseName&amp;gt;_x000d__x000a_        &amp;lt;CaseDisplayIdentifier&amp;gt;15467-09-22 תלה&amp;quot;מ&amp;lt;/CaseDisplayIdentifier&amp;gt;_x000d__x000a_      &amp;lt;/dt_DecisionCase&amp;gt;_x000d__x000a_    &amp;lt;/DecisionDS&amp;gt;_x000d__x000a_  &amp;lt;/diffgr:diffgram&amp;gt;_x000d__x000a_&amp;lt;/DecisionDS&amp;gt;"/>
    <w:docVar w:name="DecisionID" w:val="151629354"/>
    <w:docVar w:name="WordClientAssemblyName" w:val="NGCS.Decision.ClientWordBL"/>
    <w:docVar w:name="WordClientClassName" w:val="NGCS.Decision.ClientWordBL.DecisionClient"/>
  </w:docVars>
  <w:rsids>
    <w:rsidRoot w:val="002914D6"/>
    <w:rsid w:val="0000260C"/>
    <w:rsid w:val="00011212"/>
    <w:rsid w:val="00013B0B"/>
    <w:rsid w:val="00014363"/>
    <w:rsid w:val="0001782D"/>
    <w:rsid w:val="00035331"/>
    <w:rsid w:val="000431DF"/>
    <w:rsid w:val="00061861"/>
    <w:rsid w:val="00077387"/>
    <w:rsid w:val="00081092"/>
    <w:rsid w:val="00083131"/>
    <w:rsid w:val="00086AF6"/>
    <w:rsid w:val="000A0FE9"/>
    <w:rsid w:val="000A1E4A"/>
    <w:rsid w:val="000B36B5"/>
    <w:rsid w:val="000C236F"/>
    <w:rsid w:val="000D53E6"/>
    <w:rsid w:val="000D7DC5"/>
    <w:rsid w:val="001250B7"/>
    <w:rsid w:val="00143129"/>
    <w:rsid w:val="00145A70"/>
    <w:rsid w:val="00157D4E"/>
    <w:rsid w:val="00161C76"/>
    <w:rsid w:val="001750E6"/>
    <w:rsid w:val="0019708B"/>
    <w:rsid w:val="001A023F"/>
    <w:rsid w:val="001C1262"/>
    <w:rsid w:val="001C3FF4"/>
    <w:rsid w:val="001C73A2"/>
    <w:rsid w:val="001D4111"/>
    <w:rsid w:val="001D5F02"/>
    <w:rsid w:val="001D6C50"/>
    <w:rsid w:val="001E278C"/>
    <w:rsid w:val="001F2FB0"/>
    <w:rsid w:val="00204585"/>
    <w:rsid w:val="0020546A"/>
    <w:rsid w:val="002138DF"/>
    <w:rsid w:val="00217D41"/>
    <w:rsid w:val="00225A81"/>
    <w:rsid w:val="00236ED1"/>
    <w:rsid w:val="0025551D"/>
    <w:rsid w:val="002622CA"/>
    <w:rsid w:val="0026421B"/>
    <w:rsid w:val="00265648"/>
    <w:rsid w:val="00280547"/>
    <w:rsid w:val="002914D6"/>
    <w:rsid w:val="00292A32"/>
    <w:rsid w:val="002A2975"/>
    <w:rsid w:val="002B46AC"/>
    <w:rsid w:val="002B70E6"/>
    <w:rsid w:val="002C1B1A"/>
    <w:rsid w:val="002D19C5"/>
    <w:rsid w:val="002E32DC"/>
    <w:rsid w:val="002F4411"/>
    <w:rsid w:val="002F4D8A"/>
    <w:rsid w:val="002F5307"/>
    <w:rsid w:val="002F5732"/>
    <w:rsid w:val="003027A9"/>
    <w:rsid w:val="003067D6"/>
    <w:rsid w:val="003145B9"/>
    <w:rsid w:val="00363966"/>
    <w:rsid w:val="003751AE"/>
    <w:rsid w:val="003920BF"/>
    <w:rsid w:val="00393431"/>
    <w:rsid w:val="0039592B"/>
    <w:rsid w:val="003A412B"/>
    <w:rsid w:val="003B1467"/>
    <w:rsid w:val="00404A78"/>
    <w:rsid w:val="00405516"/>
    <w:rsid w:val="0043500F"/>
    <w:rsid w:val="004603F2"/>
    <w:rsid w:val="0046754B"/>
    <w:rsid w:val="00484432"/>
    <w:rsid w:val="0048753D"/>
    <w:rsid w:val="004D16D3"/>
    <w:rsid w:val="004D63B7"/>
    <w:rsid w:val="004D770E"/>
    <w:rsid w:val="004E3CC6"/>
    <w:rsid w:val="004E6EB0"/>
    <w:rsid w:val="00505899"/>
    <w:rsid w:val="00511DEB"/>
    <w:rsid w:val="00517E10"/>
    <w:rsid w:val="005305F6"/>
    <w:rsid w:val="00530D82"/>
    <w:rsid w:val="00540BE4"/>
    <w:rsid w:val="00545696"/>
    <w:rsid w:val="005467D2"/>
    <w:rsid w:val="00556BAF"/>
    <w:rsid w:val="00582F1B"/>
    <w:rsid w:val="00591AEB"/>
    <w:rsid w:val="005B18BE"/>
    <w:rsid w:val="005B620D"/>
    <w:rsid w:val="005D34AF"/>
    <w:rsid w:val="005E1BF0"/>
    <w:rsid w:val="005E5DB5"/>
    <w:rsid w:val="00615D6E"/>
    <w:rsid w:val="0066665A"/>
    <w:rsid w:val="00666802"/>
    <w:rsid w:val="006677DB"/>
    <w:rsid w:val="00674839"/>
    <w:rsid w:val="00675564"/>
    <w:rsid w:val="00682FB8"/>
    <w:rsid w:val="00683984"/>
    <w:rsid w:val="00683AE5"/>
    <w:rsid w:val="00692DBC"/>
    <w:rsid w:val="00695A11"/>
    <w:rsid w:val="006B6EA7"/>
    <w:rsid w:val="006C4051"/>
    <w:rsid w:val="00702AF8"/>
    <w:rsid w:val="007038C0"/>
    <w:rsid w:val="00714114"/>
    <w:rsid w:val="00726BBE"/>
    <w:rsid w:val="007308F5"/>
    <w:rsid w:val="00757AFB"/>
    <w:rsid w:val="00757B3D"/>
    <w:rsid w:val="007614D7"/>
    <w:rsid w:val="00763FEA"/>
    <w:rsid w:val="00770180"/>
    <w:rsid w:val="007805DD"/>
    <w:rsid w:val="00784D35"/>
    <w:rsid w:val="007C1077"/>
    <w:rsid w:val="007C6BD7"/>
    <w:rsid w:val="007E5A22"/>
    <w:rsid w:val="007F754E"/>
    <w:rsid w:val="00802E21"/>
    <w:rsid w:val="00803587"/>
    <w:rsid w:val="00822AA5"/>
    <w:rsid w:val="008251E0"/>
    <w:rsid w:val="008437A8"/>
    <w:rsid w:val="0084511C"/>
    <w:rsid w:val="00871C84"/>
    <w:rsid w:val="00874E86"/>
    <w:rsid w:val="00882433"/>
    <w:rsid w:val="008A19C2"/>
    <w:rsid w:val="008A1EF9"/>
    <w:rsid w:val="008A2C62"/>
    <w:rsid w:val="008A3950"/>
    <w:rsid w:val="008A5FCD"/>
    <w:rsid w:val="008A76B7"/>
    <w:rsid w:val="008C297A"/>
    <w:rsid w:val="008C5DA4"/>
    <w:rsid w:val="008E448D"/>
    <w:rsid w:val="0091072C"/>
    <w:rsid w:val="009108D7"/>
    <w:rsid w:val="00911584"/>
    <w:rsid w:val="009350A9"/>
    <w:rsid w:val="00961672"/>
    <w:rsid w:val="00965D3F"/>
    <w:rsid w:val="00982E31"/>
    <w:rsid w:val="00996D49"/>
    <w:rsid w:val="009C3D5E"/>
    <w:rsid w:val="009D0CCD"/>
    <w:rsid w:val="009D79C9"/>
    <w:rsid w:val="009F47F6"/>
    <w:rsid w:val="00A065A4"/>
    <w:rsid w:val="00A1140E"/>
    <w:rsid w:val="00A15B91"/>
    <w:rsid w:val="00A3076E"/>
    <w:rsid w:val="00A66958"/>
    <w:rsid w:val="00A94541"/>
    <w:rsid w:val="00A94C85"/>
    <w:rsid w:val="00A969BA"/>
    <w:rsid w:val="00AC18B7"/>
    <w:rsid w:val="00AC7EF3"/>
    <w:rsid w:val="00AD2842"/>
    <w:rsid w:val="00AF03C5"/>
    <w:rsid w:val="00AF0AD2"/>
    <w:rsid w:val="00AF13DC"/>
    <w:rsid w:val="00AF7DD9"/>
    <w:rsid w:val="00B27BB3"/>
    <w:rsid w:val="00B56E67"/>
    <w:rsid w:val="00B6207E"/>
    <w:rsid w:val="00B71136"/>
    <w:rsid w:val="00B74C83"/>
    <w:rsid w:val="00B81BF3"/>
    <w:rsid w:val="00B84D23"/>
    <w:rsid w:val="00BA3616"/>
    <w:rsid w:val="00BB66C9"/>
    <w:rsid w:val="00BD0176"/>
    <w:rsid w:val="00BD18F5"/>
    <w:rsid w:val="00BD45E5"/>
    <w:rsid w:val="00BD5111"/>
    <w:rsid w:val="00BD5B6B"/>
    <w:rsid w:val="00C007C2"/>
    <w:rsid w:val="00C03973"/>
    <w:rsid w:val="00C05566"/>
    <w:rsid w:val="00C242A6"/>
    <w:rsid w:val="00C25280"/>
    <w:rsid w:val="00C35415"/>
    <w:rsid w:val="00C40239"/>
    <w:rsid w:val="00C41485"/>
    <w:rsid w:val="00C6564D"/>
    <w:rsid w:val="00C67890"/>
    <w:rsid w:val="00C81995"/>
    <w:rsid w:val="00C9143B"/>
    <w:rsid w:val="00C92A46"/>
    <w:rsid w:val="00C931BD"/>
    <w:rsid w:val="00C967AB"/>
    <w:rsid w:val="00CB0B46"/>
    <w:rsid w:val="00CB1C2A"/>
    <w:rsid w:val="00CB3B82"/>
    <w:rsid w:val="00CB6DC3"/>
    <w:rsid w:val="00CF16A2"/>
    <w:rsid w:val="00CF2C8B"/>
    <w:rsid w:val="00CF30D0"/>
    <w:rsid w:val="00D118AF"/>
    <w:rsid w:val="00D11E01"/>
    <w:rsid w:val="00D13D5E"/>
    <w:rsid w:val="00D140D8"/>
    <w:rsid w:val="00D15B90"/>
    <w:rsid w:val="00D176FF"/>
    <w:rsid w:val="00D25F9D"/>
    <w:rsid w:val="00D358FE"/>
    <w:rsid w:val="00D41724"/>
    <w:rsid w:val="00D46DB5"/>
    <w:rsid w:val="00D549A3"/>
    <w:rsid w:val="00D54B3A"/>
    <w:rsid w:val="00D93A78"/>
    <w:rsid w:val="00DA02D3"/>
    <w:rsid w:val="00DA2128"/>
    <w:rsid w:val="00DC012A"/>
    <w:rsid w:val="00DD1774"/>
    <w:rsid w:val="00DE21A3"/>
    <w:rsid w:val="00DE68A0"/>
    <w:rsid w:val="00DF3C0E"/>
    <w:rsid w:val="00E02480"/>
    <w:rsid w:val="00E055AC"/>
    <w:rsid w:val="00E076F7"/>
    <w:rsid w:val="00E22A2C"/>
    <w:rsid w:val="00E26757"/>
    <w:rsid w:val="00E45B67"/>
    <w:rsid w:val="00E56B87"/>
    <w:rsid w:val="00E67B82"/>
    <w:rsid w:val="00E9298F"/>
    <w:rsid w:val="00E92C04"/>
    <w:rsid w:val="00ED3817"/>
    <w:rsid w:val="00ED7954"/>
    <w:rsid w:val="00EE2FA2"/>
    <w:rsid w:val="00EE427D"/>
    <w:rsid w:val="00F02536"/>
    <w:rsid w:val="00F05D19"/>
    <w:rsid w:val="00F15F17"/>
    <w:rsid w:val="00F26499"/>
    <w:rsid w:val="00F27B0E"/>
    <w:rsid w:val="00F31F55"/>
    <w:rsid w:val="00F339DF"/>
    <w:rsid w:val="00F35918"/>
    <w:rsid w:val="00F35D51"/>
    <w:rsid w:val="00F50E07"/>
    <w:rsid w:val="00F510F1"/>
    <w:rsid w:val="00F66ABB"/>
    <w:rsid w:val="00F706EB"/>
    <w:rsid w:val="00FA32F6"/>
    <w:rsid w:val="00FC34E0"/>
    <w:rsid w:val="00FC3D4E"/>
  </w:rsids>
  <m:mathPr>
    <m:mathFont m:val="Cambria Math"/>
    <m:brkBin m:val="before"/>
    <m:brkBinSub m:val="--"/>
    <m:smallFrac m:val="0"/>
    <m:dispDef/>
    <m:lMargin m:val="0"/>
    <m:rMargin m:val="0"/>
    <m:defJc m:val="centerGroup"/>
    <m:wrapIndent m:val="1440"/>
    <m:intLim m:val="subSup"/>
    <m:naryLim m:val="undOvr"/>
  </m:mathPr>
  <w:attachedSchema w:val="http://schemas.microsoft.com/InformationBridge/2004"/>
  <w:attachedSchema w:val="NGCS.MergeFields.Schema"/>
  <w:attachedSchema w:val="urn:schemas-microsoft-com:office:smarttags"/>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37B6395-6191-40BC-83B7-1A4DC81797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he-IL"/>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423"/>
    <w:pPr>
      <w:bidi/>
    </w:pPr>
    <w:rPr>
      <w:rFonts w:cs="David"/>
      <w:noProof/>
      <w:sz w:val="24"/>
      <w:szCs w:val="24"/>
    </w:rPr>
  </w:style>
  <w:style w:type="paragraph" w:styleId="4">
    <w:name w:val="heading 4"/>
    <w:basedOn w:val="a"/>
    <w:next w:val="a"/>
    <w:qFormat/>
    <w:rsid w:val="00C64423"/>
    <w:pPr>
      <w:keepNext/>
      <w:ind w:left="5760" w:firstLine="720"/>
      <w:outlineLvl w:val="3"/>
    </w:pPr>
    <w:rPr>
      <w:rFonts w:cs="Narkisim"/>
      <w:b/>
      <w:bCs/>
      <w14:shadow w14:blurRad="50800" w14:dist="38100" w14:dir="2700000" w14:sx="100000" w14:sy="100000" w14:kx="0" w14:ky="0" w14:algn="tl">
        <w14:srgbClr w14:val="000000">
          <w14:alpha w14:val="60000"/>
        </w14:srgbClr>
      </w14:shado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C64423"/>
    <w:pPr>
      <w:tabs>
        <w:tab w:val="center" w:pos="4153"/>
        <w:tab w:val="right" w:pos="8306"/>
      </w:tabs>
    </w:pPr>
  </w:style>
  <w:style w:type="paragraph" w:styleId="a4">
    <w:name w:val="footer"/>
    <w:basedOn w:val="a"/>
    <w:rsid w:val="00C64423"/>
    <w:pPr>
      <w:tabs>
        <w:tab w:val="center" w:pos="4153"/>
        <w:tab w:val="right" w:pos="8306"/>
      </w:tabs>
    </w:pPr>
  </w:style>
  <w:style w:type="paragraph" w:customStyle="1" w:styleId="a5">
    <w:name w:val="סעיפים"/>
    <w:basedOn w:val="a"/>
    <w:rsid w:val="00C64423"/>
    <w:pPr>
      <w:tabs>
        <w:tab w:val="left" w:pos="567"/>
        <w:tab w:val="left" w:pos="1134"/>
        <w:tab w:val="left" w:pos="1701"/>
        <w:tab w:val="left" w:pos="2268"/>
        <w:tab w:val="left" w:pos="2835"/>
        <w:tab w:val="left" w:pos="3402"/>
        <w:tab w:val="left" w:pos="3969"/>
      </w:tabs>
      <w:spacing w:line="360" w:lineRule="auto"/>
      <w:jc w:val="both"/>
    </w:pPr>
    <w:rPr>
      <w:noProof w:val="0"/>
    </w:rPr>
  </w:style>
  <w:style w:type="paragraph" w:styleId="a6">
    <w:name w:val="annotation text"/>
    <w:basedOn w:val="a"/>
    <w:semiHidden/>
    <w:rsid w:val="00C64423"/>
    <w:rPr>
      <w:rFonts w:cs="Times New Roman"/>
      <w:noProof w:val="0"/>
    </w:rPr>
  </w:style>
  <w:style w:type="character" w:styleId="a7">
    <w:name w:val="annotation reference"/>
    <w:basedOn w:val="a0"/>
    <w:semiHidden/>
    <w:rsid w:val="00C64423"/>
    <w:rPr>
      <w:sz w:val="16"/>
      <w:szCs w:val="16"/>
    </w:rPr>
  </w:style>
  <w:style w:type="paragraph" w:styleId="a8">
    <w:name w:val="Balloon Text"/>
    <w:basedOn w:val="a"/>
    <w:semiHidden/>
    <w:rsid w:val="00C64423"/>
    <w:rPr>
      <w:rFonts w:ascii="Tahoma" w:hAnsi="Tahoma" w:cs="Tahoma"/>
      <w:sz w:val="16"/>
      <w:szCs w:val="16"/>
    </w:rPr>
  </w:style>
  <w:style w:type="table" w:styleId="a9">
    <w:name w:val="Table Grid"/>
    <w:basedOn w:val="a1"/>
    <w:rsid w:val="00C64423"/>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line number"/>
    <w:basedOn w:val="a0"/>
    <w:rsid w:val="00C64423"/>
  </w:style>
  <w:style w:type="character" w:styleId="ab">
    <w:name w:val="page number"/>
    <w:basedOn w:val="a0"/>
    <w:rsid w:val="00C64423"/>
  </w:style>
  <w:style w:type="character" w:styleId="ac">
    <w:name w:val="Placeholder Text"/>
    <w:basedOn w:val="a0"/>
    <w:uiPriority w:val="99"/>
    <w:semiHidden/>
    <w:rsid w:val="00BD5B6B"/>
    <w:rPr>
      <w:color w:val="808080"/>
    </w:rPr>
  </w:style>
  <w:style w:type="paragraph" w:styleId="ad">
    <w:name w:val="List Paragraph"/>
    <w:basedOn w:val="a"/>
    <w:uiPriority w:val="34"/>
    <w:qFormat/>
    <w:rsid w:val="00404A78"/>
    <w:pPr>
      <w:ind w:left="720"/>
      <w:contextualSpacing/>
    </w:pPr>
  </w:style>
  <w:style w:type="character" w:styleId="Hyperlink">
    <w:name w:val="Hyperlink"/>
    <w:semiHidden/>
    <w:unhideWhenUsed/>
    <w:rsid w:val="00D46DB5"/>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5098350">
      <w:bodyDiv w:val="1"/>
      <w:marLeft w:val="0"/>
      <w:marRight w:val="0"/>
      <w:marTop w:val="0"/>
      <w:marBottom w:val="0"/>
      <w:divBdr>
        <w:top w:val="none" w:sz="0" w:space="0" w:color="auto"/>
        <w:left w:val="none" w:sz="0" w:space="0" w:color="auto"/>
        <w:bottom w:val="none" w:sz="0" w:space="0" w:color="auto"/>
        <w:right w:val="none" w:sz="0" w:space="0" w:color="auto"/>
      </w:divBdr>
    </w:div>
    <w:div w:id="367722882">
      <w:bodyDiv w:val="1"/>
      <w:marLeft w:val="0"/>
      <w:marRight w:val="0"/>
      <w:marTop w:val="0"/>
      <w:marBottom w:val="0"/>
      <w:divBdr>
        <w:top w:val="none" w:sz="0" w:space="0" w:color="auto"/>
        <w:left w:val="none" w:sz="0" w:space="0" w:color="auto"/>
        <w:bottom w:val="none" w:sz="0" w:space="0" w:color="auto"/>
        <w:right w:val="none" w:sz="0" w:space="0" w:color="auto"/>
      </w:divBdr>
    </w:div>
    <w:div w:id="367990138">
      <w:bodyDiv w:val="1"/>
      <w:marLeft w:val="0"/>
      <w:marRight w:val="0"/>
      <w:marTop w:val="0"/>
      <w:marBottom w:val="0"/>
      <w:divBdr>
        <w:top w:val="none" w:sz="0" w:space="0" w:color="auto"/>
        <w:left w:val="none" w:sz="0" w:space="0" w:color="auto"/>
        <w:bottom w:val="none" w:sz="0" w:space="0" w:color="auto"/>
        <w:right w:val="none" w:sz="0" w:space="0" w:color="auto"/>
      </w:divBdr>
    </w:div>
    <w:div w:id="402873713">
      <w:bodyDiv w:val="1"/>
      <w:marLeft w:val="0"/>
      <w:marRight w:val="0"/>
      <w:marTop w:val="0"/>
      <w:marBottom w:val="0"/>
      <w:divBdr>
        <w:top w:val="none" w:sz="0" w:space="0" w:color="auto"/>
        <w:left w:val="none" w:sz="0" w:space="0" w:color="auto"/>
        <w:bottom w:val="none" w:sz="0" w:space="0" w:color="auto"/>
        <w:right w:val="none" w:sz="0" w:space="0" w:color="auto"/>
      </w:divBdr>
    </w:div>
    <w:div w:id="838276014">
      <w:bodyDiv w:val="1"/>
      <w:marLeft w:val="0"/>
      <w:marRight w:val="0"/>
      <w:marTop w:val="0"/>
      <w:marBottom w:val="0"/>
      <w:divBdr>
        <w:top w:val="none" w:sz="0" w:space="0" w:color="auto"/>
        <w:left w:val="none" w:sz="0" w:space="0" w:color="auto"/>
        <w:bottom w:val="none" w:sz="0" w:space="0" w:color="auto"/>
        <w:right w:val="none" w:sz="0" w:space="0" w:color="auto"/>
      </w:divBdr>
    </w:div>
    <w:div w:id="904069261">
      <w:bodyDiv w:val="1"/>
      <w:marLeft w:val="0"/>
      <w:marRight w:val="0"/>
      <w:marTop w:val="0"/>
      <w:marBottom w:val="0"/>
      <w:divBdr>
        <w:top w:val="none" w:sz="0" w:space="0" w:color="auto"/>
        <w:left w:val="none" w:sz="0" w:space="0" w:color="auto"/>
        <w:bottom w:val="none" w:sz="0" w:space="0" w:color="auto"/>
        <w:right w:val="none" w:sz="0" w:space="0" w:color="auto"/>
      </w:divBdr>
    </w:div>
    <w:div w:id="1154832023">
      <w:bodyDiv w:val="1"/>
      <w:marLeft w:val="0"/>
      <w:marRight w:val="0"/>
      <w:marTop w:val="0"/>
      <w:marBottom w:val="0"/>
      <w:divBdr>
        <w:top w:val="none" w:sz="0" w:space="0" w:color="auto"/>
        <w:left w:val="none" w:sz="0" w:space="0" w:color="auto"/>
        <w:bottom w:val="none" w:sz="0" w:space="0" w:color="auto"/>
        <w:right w:val="none" w:sz="0" w:space="0" w:color="auto"/>
      </w:divBdr>
    </w:div>
    <w:div w:id="1683125530">
      <w:bodyDiv w:val="1"/>
      <w:marLeft w:val="0"/>
      <w:marRight w:val="0"/>
      <w:marTop w:val="0"/>
      <w:marBottom w:val="0"/>
      <w:divBdr>
        <w:top w:val="none" w:sz="0" w:space="0" w:color="auto"/>
        <w:left w:val="none" w:sz="0" w:space="0" w:color="auto"/>
        <w:bottom w:val="none" w:sz="0" w:space="0" w:color="auto"/>
        <w:right w:val="none" w:sz="0" w:space="0" w:color="auto"/>
      </w:divBdr>
    </w:div>
    <w:div w:id="1696467333">
      <w:bodyDiv w:val="1"/>
      <w:marLeft w:val="0"/>
      <w:marRight w:val="0"/>
      <w:marTop w:val="0"/>
      <w:marBottom w:val="0"/>
      <w:divBdr>
        <w:top w:val="none" w:sz="0" w:space="0" w:color="auto"/>
        <w:left w:val="none" w:sz="0" w:space="0" w:color="auto"/>
        <w:bottom w:val="none" w:sz="0" w:space="0" w:color="auto"/>
        <w:right w:val="none" w:sz="0" w:space="0" w:color="auto"/>
      </w:divBdr>
    </w:div>
    <w:div w:id="2001348489">
      <w:bodyDiv w:val="1"/>
      <w:marLeft w:val="0"/>
      <w:marRight w:val="0"/>
      <w:marTop w:val="0"/>
      <w:marBottom w:val="0"/>
      <w:divBdr>
        <w:top w:val="none" w:sz="0" w:space="0" w:color="auto"/>
        <w:left w:val="none" w:sz="0" w:space="0" w:color="auto"/>
        <w:bottom w:val="none" w:sz="0" w:space="0" w:color="auto"/>
        <w:right w:val="none" w:sz="0" w:space="0" w:color="auto"/>
      </w:divBdr>
    </w:div>
    <w:div w:id="2089887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hyperlink" Target="http://www.nevo.co.il/law/98569" TargetMode="External"/><Relationship Id="rId3" Type="http://schemas.openxmlformats.org/officeDocument/2006/relationships/customXml" Target="../customXml/item2.xml"/><Relationship Id="rId21" Type="http://schemas.openxmlformats.org/officeDocument/2006/relationships/image" Target="media/image12.emf"/><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5.emf"/><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header" Target="header1.xml"/><Relationship Id="rId10" Type="http://schemas.openxmlformats.org/officeDocument/2006/relationships/image" Target="media/image1.emf"/><Relationship Id="rId19" Type="http://schemas.openxmlformats.org/officeDocument/2006/relationships/image" Target="media/image10.emf"/><Relationship Id="rId31" Type="http://schemas.openxmlformats.org/officeDocument/2006/relationships/glossaryDocument" Target="glossary/document.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7.jp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1A55F6979184A8EB6F607B634EEB644"/>
        <w:category>
          <w:name w:val="כללי"/>
          <w:gallery w:val="placeholder"/>
        </w:category>
        <w:types>
          <w:type w:val="bbPlcHdr"/>
        </w:types>
        <w:behaviors>
          <w:behavior w:val="content"/>
        </w:behaviors>
        <w:guid w:val="{26665E1D-3EB0-4F1B-800A-C360F03F9243}"/>
      </w:docPartPr>
      <w:docPartBody>
        <w:p w:rsidR="008C4AF5" w:rsidRDefault="00A32E59" w:rsidP="00A32E59">
          <w:pPr>
            <w:pStyle w:val="31A55F6979184A8EB6F607B634EEB644"/>
          </w:pPr>
          <w:r>
            <w:rPr>
              <w:rStyle w:val="a3"/>
              <w:rtl/>
            </w:rPr>
            <w:t>תאור קבוצת שייכות צד א</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David">
    <w:panose1 w:val="020E0502060401010101"/>
    <w:charset w:val="00"/>
    <w:family w:val="swiss"/>
    <w:pitch w:val="variable"/>
    <w:sig w:usb0="00000803" w:usb1="00000000" w:usb2="00000000" w:usb3="00000000" w:csb0="00000021" w:csb1="00000000"/>
  </w:font>
  <w:font w:name="Times New Roman">
    <w:panose1 w:val="02020603050405020304"/>
    <w:charset w:val="00"/>
    <w:family w:val="roman"/>
    <w:pitch w:val="variable"/>
    <w:sig w:usb0="E0002EFF" w:usb1="C000785B" w:usb2="00000009" w:usb3="00000000" w:csb0="000001FF"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FrankRuehl">
    <w:panose1 w:val="020E050306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467C"/>
    <w:rsid w:val="000D714D"/>
    <w:rsid w:val="003D62FA"/>
    <w:rsid w:val="00530587"/>
    <w:rsid w:val="006D467C"/>
    <w:rsid w:val="008C4AF5"/>
    <w:rsid w:val="00A32E59"/>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he-IL"/>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A32E59"/>
    <w:rPr>
      <w:color w:val="808080"/>
    </w:rPr>
  </w:style>
  <w:style w:type="paragraph" w:customStyle="1" w:styleId="74F4FB2CF95348B59BF3960367969FED">
    <w:name w:val="74F4FB2CF95348B59BF3960367969FED"/>
    <w:rsid w:val="006D467C"/>
    <w:pPr>
      <w:bidi/>
    </w:pPr>
  </w:style>
  <w:style w:type="paragraph" w:customStyle="1" w:styleId="31A55F6979184A8EB6F607B634EEB644">
    <w:name w:val="31A55F6979184A8EB6F607B634EEB644"/>
    <w:rsid w:val="00A32E59"/>
    <w:pPr>
      <w:bidi/>
      <w:spacing w:after="0" w:line="240" w:lineRule="auto"/>
    </w:pPr>
    <w:rPr>
      <w:rFonts w:ascii="Times New Roman" w:eastAsia="Times New Roman" w:hAnsi="Times New Roman" w:cs="David"/>
      <w:noProof/>
      <w:sz w:val="24"/>
      <w:szCs w:val="24"/>
    </w:rPr>
  </w:style>
  <w:style w:type="paragraph" w:customStyle="1" w:styleId="FA8313722632438DBA3F8DDF6CE94B00">
    <w:name w:val="FA8313722632438DBA3F8DDF6CE94B00"/>
    <w:rsid w:val="00A32E59"/>
    <w:pPr>
      <w:bidi/>
      <w:spacing w:after="0" w:line="240" w:lineRule="auto"/>
    </w:pPr>
    <w:rPr>
      <w:rFonts w:ascii="Times New Roman" w:eastAsia="Times New Roman" w:hAnsi="Times New Roman" w:cs="David"/>
      <w:noProof/>
      <w:sz w:val="24"/>
      <w:szCs w:val="24"/>
    </w:rPr>
  </w:style>
  <w:style w:type="paragraph" w:customStyle="1" w:styleId="BDB85E55B5444DEDA09DBF078D56ECE4">
    <w:name w:val="BDB85E55B5444DEDA09DBF078D56ECE4"/>
    <w:rsid w:val="00A32E59"/>
    <w:pPr>
      <w:bidi/>
      <w:spacing w:after="0" w:line="240" w:lineRule="auto"/>
    </w:pPr>
    <w:rPr>
      <w:rFonts w:ascii="Times New Roman" w:eastAsia="Times New Roman" w:hAnsi="Times New Roman" w:cs="David"/>
      <w:noProof/>
      <w:sz w:val="24"/>
      <w:szCs w:val="24"/>
    </w:rPr>
  </w:style>
  <w:style w:type="paragraph" w:customStyle="1" w:styleId="5259D823C6B44ADA8B2A292E3B2A94E6">
    <w:name w:val="5259D823C6B44ADA8B2A292E3B2A94E6"/>
    <w:rsid w:val="00A32E59"/>
    <w:pPr>
      <w:bidi/>
      <w:spacing w:after="0" w:line="240" w:lineRule="auto"/>
    </w:pPr>
    <w:rPr>
      <w:rFonts w:ascii="Times New Roman" w:eastAsia="Times New Roman" w:hAnsi="Times New Roman" w:cs="David"/>
      <w:noProof/>
      <w:sz w:val="24"/>
      <w:szCs w:val="24"/>
    </w:rPr>
  </w:style>
  <w:style w:type="paragraph" w:customStyle="1" w:styleId="0CEA055AE3C64050B29C1AFAA5678CDC">
    <w:name w:val="0CEA055AE3C64050B29C1AFAA5678CDC"/>
    <w:rsid w:val="00A32E59"/>
    <w:pPr>
      <w:bidi/>
      <w:spacing w:after="0" w:line="240" w:lineRule="auto"/>
    </w:pPr>
    <w:rPr>
      <w:rFonts w:ascii="Times New Roman" w:eastAsia="Times New Roman" w:hAnsi="Times New Roman" w:cs="David"/>
      <w:noProof/>
      <w:sz w:val="24"/>
      <w:szCs w:val="24"/>
    </w:rPr>
  </w:style>
  <w:style w:type="paragraph" w:customStyle="1" w:styleId="A06E5AF3304548BBBC3745199020A771">
    <w:name w:val="A06E5AF3304548BBBC3745199020A771"/>
    <w:rsid w:val="00A32E59"/>
    <w:pPr>
      <w:bidi/>
      <w:spacing w:after="0" w:line="240" w:lineRule="auto"/>
    </w:pPr>
    <w:rPr>
      <w:rFonts w:ascii="Times New Roman" w:eastAsia="Times New Roman" w:hAnsi="Times New Roman" w:cs="David"/>
      <w:noProof/>
      <w:sz w:val="24"/>
      <w:szCs w:val="24"/>
    </w:rPr>
  </w:style>
  <w:style w:type="paragraph" w:customStyle="1" w:styleId="535EC06F1D0E4B98822774B2F43BA2FE">
    <w:name w:val="535EC06F1D0E4B98822774B2F43BA2FE"/>
    <w:rsid w:val="00A32E59"/>
    <w:pPr>
      <w:bidi/>
      <w:spacing w:after="0" w:line="240" w:lineRule="auto"/>
    </w:pPr>
    <w:rPr>
      <w:rFonts w:ascii="Times New Roman" w:eastAsia="Times New Roman" w:hAnsi="Times New Roman" w:cs="David"/>
      <w:noProof/>
      <w:sz w:val="24"/>
      <w:szCs w:val="24"/>
    </w:rPr>
  </w:style>
  <w:style w:type="paragraph" w:customStyle="1" w:styleId="A9F9ABAB6AFA4E26A52DE8212894F7B8">
    <w:name w:val="A9F9ABAB6AFA4E26A52DE8212894F7B8"/>
    <w:rsid w:val="00A32E59"/>
    <w:pPr>
      <w:bidi/>
      <w:spacing w:after="0" w:line="240" w:lineRule="auto"/>
    </w:pPr>
    <w:rPr>
      <w:rFonts w:ascii="Times New Roman" w:eastAsia="Times New Roman" w:hAnsi="Times New Roman" w:cs="David"/>
      <w:noProof/>
      <w:sz w:val="24"/>
      <w:szCs w:val="24"/>
    </w:rPr>
  </w:style>
  <w:style w:type="paragraph" w:customStyle="1" w:styleId="907FEBE889B348ABB58392925359E631">
    <w:name w:val="907FEBE889B348ABB58392925359E631"/>
    <w:rsid w:val="00A32E59"/>
    <w:pPr>
      <w:bidi/>
      <w:spacing w:after="0" w:line="240" w:lineRule="auto"/>
    </w:pPr>
    <w:rPr>
      <w:rFonts w:ascii="Times New Roman" w:eastAsia="Times New Roman" w:hAnsi="Times New Roman" w:cs="David"/>
      <w:noProof/>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DecisionTemplateDS>
  <dt_Decision>
    <DecisionID>0</DecisionID>
    <CaseID>79586080</CaseID>
    <CaseJudicialPersonPresentationDS>
      <CaseJudicalPersonActive>
        <CaseID>79586080</CaseID>
        <JudicialPersonID>029317161@GOV.IL</JudicialPersonID>
        <JudicialPersonTypeID>1</JudicialPersonTypeID>
        <JudicialTypeID>1</JudicialTypeID>
        <IsChairman>false</IsChairman>
        <TreatmentStartDate>2022-09-07T15:50:21.56+03:00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iesSelectionDS>
      <CaseParties>
        <PartyTypeName>צד</PartyTypeName>
        <ProceedingType>כתב טענות עיקרי</ProceedingType>
        <PleaName>כתב תביעה</PleaName>
        <PartyBelonging>צד א'</PartyBelonging>
        <RoleName>תובע 1</RoleName>
        <IsSubProceeding>FALSE</IsSubProceeding>
        <FullName>אריה אלון</FullName>
        <FirstName>אריה</FirstName>
        <LastName>אלון</LastName>
        <PartyPropertyName/>
        <AuthenticationTypeAndNumber>ת"ז 052236593</AuthenticationTypeAndNumber>
        <RepresentatedOrRepresentativesNames>טובה אייזנשטיין</RepresentatedOrRepresentativesNames>
        <RepresentatedOrRepresentativesCount>1</RepresentatedOrRepresentativesCount>
        <InvitedBy/>
        <CaseID>79586080</CaseID>
        <CaseJudicialPersonPresentationDS>
          <CaseJudicalPersonActive>
            <CaseID>79586080</CaseID>
            <JudicialPersonID>029317161@GOV.IL</JudicialPersonID>
            <JudicialPersonTypeID>1</JudicialPersonTypeID>
            <JudicialTypeID>1</JudicialTypeID>
            <IsChairman>false</IsChairman>
            <TreatmentStartDate>2022-09-07T15:50:21.56+03:00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245488805</CasePartyID>
        <PartyTypeID>1</PartyTypeID>
        <ActivityStatusID>1</ActivityStatusID>
        <PartyAliasID>1</PartyAliasID>
        <PartyAliasName>תובע</PartyAliasName>
        <OrdinalNumber>1</OrdinalNumber>
        <LegalEntityID>16639025</LegalEntityID>
        <CaseLegalEntityID>121198235</CaseLegalEntityID>
        <AuthenticationTypeID>1</AuthenticationTypeID>
        <AuthenticationTypeName>ת"ז</AuthenticationTypeName>
        <LegalEntityNumber>052236593</LegalEntityNumber>
        <IsMainPartyType>true</IsMainPartyType>
        <CaseDisplayIdentifier>15467-09-22</CaseDisplayIdentifier>
        <CaseTypeID>10262</CaseTypeID>
        <CaseTypeName>תביעה לאחר הסדר התדיינויות במשפחה (תלה"מ)</CaseTypeName>
        <CaseName>אלון נ' וויינטראוב</CaseName>
        <FullAddress/>
        <MotionID>0</MotionID>
        <CasePleaID>0</CasePleaID>
        <FatherName>יצחק</FatherName>
        <LinkedCaseID>0</LinkedCaseID>
        <PartyID>1</PartyID>
        <CasePartyCategoryID>2</CasePartyCategoryID>
        <PleaTypeID>4</PleaTypeID>
        <GroupPartyAlias>תובעים</GroupPartyAlias>
        <IsConverted>false</IsConverted>
        <LegalEntityRegisteredNameID>2131354</LegalEntityRegisteredNameID>
        <LegalEntityNameID>93653597</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אריה אלון</PublicationProhibitedFullName>
      </CaseParties>
      <CaseParties>
        <PartyTypeName>בא כוח</PartyTypeName>
        <ProceedingType>כתב טענות עיקרי</ProceedingType>
        <PleaName>כתב תביעה</PleaName>
        <PartyBelonging> - </PartyBelonging>
        <RoleName>בא כוח תובעים</RoleName>
        <IsSubProceeding>FALSE</IsSubProceeding>
        <FullName>טובה אייזנשטיין</FullName>
        <FirstName>טובה</FirstName>
        <LastName>אייזנשטיין</LastName>
        <PartyPropertyName/>
        <AuthenticationTypeAndNumber>מ.ר. 28801</AuthenticationTypeAndNumber>
        <RepresentatedOrRepresentativesNames>אריה אלון</RepresentatedOrRepresentativesNames>
        <RepresentatedOrRepresentativesCount>1</RepresentatedOrRepresentativesCount>
        <InvitedBy/>
        <CaseID>79586080</CaseID>
        <CaseJudicialPersonPresentationDS>
          <CaseJudicalPersonActive>
            <CaseID>79586080</CaseID>
            <JudicialPersonID>029317161@GOV.IL</JudicialPersonID>
            <JudicialPersonTypeID>1</JudicialPersonTypeID>
            <JudicialTypeID>1</JudicialTypeID>
            <IsChairman>false</IsChairman>
            <TreatmentStartDate>2022-09-07T15:50:21.56+03:00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245488806</CasePartyID>
        <PartyTypeID>2</PartyTypeID>
        <ActivityStatusID>1</ActivityStatusID>
        <PartyAliasID>20</PartyAliasID>
        <PartyAliasName>בא כוח תובעים</PartyAliasName>
        <OrdinalNumber>1</OrdinalNumber>
        <LegalEntityID>390179</LegalEntityID>
        <CaseLegalEntityID>121198236</CaseLegalEntityID>
        <AuthenticationTypeID>4</AuthenticationTypeID>
        <AuthenticationTypeName>מ.ר.</AuthenticationTypeName>
        <LegalEntityNumber>28801</LegalEntityNumber>
        <IsMainPartyType>true</IsMainPartyType>
        <CaseDisplayIdentifier>15467-09-22</CaseDisplayIdentifier>
        <CaseTypeID>10262</CaseTypeID>
        <CaseTypeName>תביעה לאחר הסדר התדיינויות במשפחה (תלה"מ)</CaseTypeName>
        <CaseName>אלון נ' וויינטראוב</CaseName>
        <FullAddress>מצדה 7 קומה 21 בני ברק </FullAddress>
        <EmailAddress>tova.adv@gmail.com</EmailAddress>
        <MotionID>0</MotionID>
        <CasePleaID>0</CasePleaID>
        <LinkedCaseID>0</LinkedCaseID>
        <PartyID>1</PartyID>
        <CasePartyCategoryID>2</CasePartyCategoryID>
        <LegalEntityAddressID>86864200</LegalEntityAddressID>
        <LegalEntityEmailAddressID>67974306</LegalEntityEmailAddressID>
        <PleaTypeID>4</PleaTypeID>
        <LawyerOfficeName>משרד עו"ד: טובה אייזנשטיין</LawyerOfficeName>
        <LawyerOfficeID>430823</LawyerOfficeID>
        <GroupPartyAlias/>
        <IsConverted>false</IsConverted>
        <LegalEntityNameID>11163</LegalEntityNameID>
        <RepresentatedNamesOfAssistant/>
        <LegalEntityTypeID>4</LegalEntityTypeID>
        <IsVerdictExists>false</IsVerdictExists>
        <IsAsirAzir>false</IsAsirAzir>
        <IsPublicationProhibited>false</IsPublicationProhibited>
        <PublicationProhibitedFullName>טובה אייזנשטיין</PublicationProhibitedFullName>
      </CaseParties>
      <CaseParties>
        <PartyTypeName>צד</PartyTypeName>
        <ProceedingType>כתב טענות עיקרי</ProceedingType>
        <PleaName>כתב תביעה</PleaName>
        <PartyBelonging>צד ב'</PartyBelonging>
        <RoleName>נתבע 1</RoleName>
        <IsSubProceeding>FALSE</IsSubProceeding>
        <FullName>טטיאנה ווינטראוב</FullName>
        <FirstName>טטיאנה</FirstName>
        <LastName>וויינטראוב</LastName>
        <PartyPropertyName/>
        <AuthenticationTypeAndNumber>ת"ז 013418413</AuthenticationTypeAndNumber>
        <RepresentatedOrRepresentativesNames>מירי דדה</RepresentatedOrRepresentativesNames>
        <RepresentatedOrRepresentativesCount>1</RepresentatedOrRepresentativesCount>
        <InvitedBy/>
        <CaseID>79586080</CaseID>
        <CaseJudicialPersonPresentationDS>
          <CaseJudicalPersonActive>
            <CaseID>79586080</CaseID>
            <JudicialPersonID>029317161@GOV.IL</JudicialPersonID>
            <JudicialPersonTypeID>1</JudicialPersonTypeID>
            <JudicialTypeID>1</JudicialTypeID>
            <IsChairman>false</IsChairman>
            <TreatmentStartDate>2022-09-07T15:50:21.56+03:00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245488807</CasePartyID>
        <PartyTypeID>1</PartyTypeID>
        <ActivityStatusID>1</ActivityStatusID>
        <PartyAliasID>2</PartyAliasID>
        <PartyAliasName>נתבע</PartyAliasName>
        <OrdinalNumber>1</OrdinalNumber>
        <LegalEntityID>514568</LegalEntityID>
        <CaseLegalEntityID>121198237</CaseLegalEntityID>
        <AuthenticationTypeID>1</AuthenticationTypeID>
        <AuthenticationTypeName>ת"ז</AuthenticationTypeName>
        <LegalEntityNumber>013418413</LegalEntityNumber>
        <IsMainPartyType>true</IsMainPartyType>
        <CaseDisplayIdentifier>15467-09-22</CaseDisplayIdentifier>
        <CaseTypeID>10262</CaseTypeID>
        <CaseTypeName>תביעה לאחר הסדר התדיינויות במשפחה (תלה"מ)</CaseTypeName>
        <CaseName>אלון נ' וויינטראוב</CaseName>
        <FullAddress/>
        <MotionID>0</MotionID>
        <CasePleaID>0</CasePleaID>
        <FatherName>פרוים</FatherName>
        <LinkedCaseID>0</LinkedCaseID>
        <PartyID>2</PartyID>
        <CasePartyCategoryID>2</CasePartyCategoryID>
        <PleaTypeID>4</PleaTypeID>
        <GroupPartyAlias>נתבעים</GroupPartyAlias>
        <IsConverted>false</IsConverted>
        <LegalEntityRegisteredNameID>382194</LegalEntityRegisteredNameID>
        <LegalEntityNameID>93653598</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טטיאנה ווינטראוב</PublicationProhibitedFullName>
      </CaseParties>
      <CaseParties>
        <PartyTypeName>בא כוח</PartyTypeName>
        <ProceedingType>כתב טענות עיקרי</ProceedingType>
        <PleaName>כתב תביעה</PleaName>
        <PartyBelonging> - </PartyBelonging>
        <RoleName>בא כוח נתבעים</RoleName>
        <IsSubProceeding>FALSE</IsSubProceeding>
        <FullName>מירי דדה</FullName>
        <FirstName>מירי</FirstName>
        <LastName>דדה</LastName>
        <PartyPropertyName/>
        <AuthenticationTypeAndNumber>מ.ר. 35532</AuthenticationTypeAndNumber>
        <RepresentatedOrRepresentativesNames>טטיאנה ווינטראוב</RepresentatedOrRepresentativesNames>
        <RepresentatedOrRepresentativesCount>1</RepresentatedOrRepresentativesCount>
        <InvitedBy/>
        <CaseID>79586080</CaseID>
        <CaseJudicialPersonPresentationDS>
          <CaseJudicalPersonActive>
            <CaseID>79586080</CaseID>
            <JudicialPersonID>029317161@GOV.IL</JudicialPersonID>
            <JudicialPersonTypeID>1</JudicialPersonTypeID>
            <JudicialTypeID>1</JudicialTypeID>
            <IsChairman>false</IsChairman>
            <TreatmentStartDate>2022-09-07T15:50:21.56+03:00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245488808</CasePartyID>
        <PartyTypeID>2</PartyTypeID>
        <ActivityStatusID>1</ActivityStatusID>
        <PartyAliasID>21</PartyAliasID>
        <PartyAliasName>בא כוח נתבעים</PartyAliasName>
        <OrdinalNumber>1</OrdinalNumber>
        <LegalEntityID>407753</LegalEntityID>
        <CaseLegalEntityID>121198238</CaseLegalEntityID>
        <AuthenticationTypeID>4</AuthenticationTypeID>
        <AuthenticationTypeName>מ.ר.</AuthenticationTypeName>
        <LegalEntityNumber>35532</LegalEntityNumber>
        <IsMainPartyType>true</IsMainPartyType>
        <CaseDisplayIdentifier>15467-09-22</CaseDisplayIdentifier>
        <CaseTypeID>10262</CaseTypeID>
        <CaseTypeName>תביעה לאחר הסדר התדיינויות במשפחה (תלה"מ)</CaseTypeName>
        <CaseName>אלון נ' וויינטראוב</CaseName>
        <FullAddress>רוטשילד 78 ראשון לציון קומה ג' חדר 305</FullAddress>
        <MotionID>0</MotionID>
        <CasePleaID>0</CasePleaID>
        <LinkedCaseID>0</LinkedCaseID>
        <PartyID>2</PartyID>
        <CasePartyCategoryID>2</CasePartyCategoryID>
        <LegalEntityAddressID>450735</LegalEntityAddressID>
        <PleaTypeID>4</PleaTypeID>
        <LawyerOfficeName>משרד עו"ד: מירי דדה</LawyerOfficeName>
        <LawyerOfficeID>448397</LawyerOfficeID>
        <GroupPartyAlias/>
        <IsConverted>false</IsConverted>
        <LegalEntityNameID>28737</LegalEntityNameID>
        <RepresentatedNamesOfAssistant/>
        <LegalEntityTypeID>4</LegalEntityTypeID>
        <IsVerdictExists>false</IsVerdictExists>
        <IsAsirAzir>false</IsAsirAzir>
        <IsPublicationProhibited>false</IsPublicationProhibited>
        <PublicationProhibitedFullName>מירי דדה</PublicationProhibitedFullName>
      </CaseParties>
    </CasePartiesSelectionDS>
    <DecisionName>פסק דין  שניתנה ע"י  איריס אילוטוביץ' סגל</DecisionName>
    <CourtDisplayName>בית משפט לענייני משפחה בתל אביב -יפו</CourtDisplayName>
    <IsCaseJudgePanel>false</IsCaseJudgePanel>
    <DecisionSignatureDate>2024-05-14T12:09:47.0680099+03:00</DecisionSignatureDate>
    <OpenCaseDate>2022-09-06T13:58:00+03:00</OpenCaseDate>
    <CaseFeeSum>150000.000</CaseFeeSum>
    <DecisionTypeID>2</DecisionTypeID>
    <DecisionSignatureUserName>איריס אילוטוביץ' סגל</DecisionSignatureUserName>
    <DecisionSignatureDateHebrew>2024-05-14T12:09:47.0680099+03:00</DecisionSignatureDateHebrew>
    <DecisionWriterID>029317161@GOV.IL</DecisionWriterID>
    <CourtAddress>רח' ויצמן 1, תל אביב -יפו 64239</CourtAddress>
    <IsAutoTextInCaseExist>false</IsAutoTextInCaseExist>
    <DecisionSignatureRoleName>שופט</DecisionSignatureRoleName>
    <DecisionSignatureUserTitleName>שופטת</DecisionSignatureUserTitleName>
    <CaseName>אלון נ' וויינטראוב</CaseName>
    <DecisionNumberInCase>48</DecisionNumberInCase>
  </dt_Decision>
  <dt_DecisionCase>
    <DecisionID>0</DecisionID>
    <CaseID>79586080</CaseID>
    <CaseJudicialPersonPresentationDS>
      <CaseJudicalPersonActive>
        <CaseID>79586080</CaseID>
        <JudicialPersonID>029317161@GOV.IL</JudicialPersonID>
        <JudicialPersonTypeID>1</JudicialPersonTypeID>
        <JudicialTypeID>1</JudicialTypeID>
        <IsChairman>false</IsChairman>
        <TreatmentStartDate>2022-09-07T15:50:21.56+03:00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iesSelectionDS>
      <CaseParties>
        <PartyTypeName>צד</PartyTypeName>
        <ProceedingType>כתב טענות עיקרי</ProceedingType>
        <PleaName>כתב תביעה</PleaName>
        <PartyBelonging>צד א'</PartyBelonging>
        <RoleName>תובע 1</RoleName>
        <IsSubProceeding>FALSE</IsSubProceeding>
        <FullName>אריה אלון</FullName>
        <FirstName>אריה</FirstName>
        <LastName>אלון</LastName>
        <PartyPropertyName/>
        <AuthenticationTypeAndNumber>ת"ז 052236593</AuthenticationTypeAndNumber>
        <RepresentatedOrRepresentativesNames>טובה אייזנשטיין</RepresentatedOrRepresentativesNames>
        <RepresentatedOrRepresentativesCount>1</RepresentatedOrRepresentativesCount>
        <InvitedBy/>
        <CaseID>79586080</CaseID>
        <CaseJudicialPersonPresentationDS>
          <CaseJudicalPersonActive>
            <CaseID>79586080</CaseID>
            <JudicialPersonID>029317161@GOV.IL</JudicialPersonID>
            <JudicialPersonTypeID>1</JudicialPersonTypeID>
            <JudicialTypeID>1</JudicialTypeID>
            <IsChairman>false</IsChairman>
            <TreatmentStartDate>2022-09-07T15:50:21.56+03:00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245488805</CasePartyID>
        <PartyTypeID>1</PartyTypeID>
        <ActivityStatusID>1</ActivityStatusID>
        <PartyAliasID>1</PartyAliasID>
        <PartyAliasName>תובע</PartyAliasName>
        <OrdinalNumber>1</OrdinalNumber>
        <LegalEntityID>16639025</LegalEntityID>
        <CaseLegalEntityID>121198235</CaseLegalEntityID>
        <AuthenticationTypeID>1</AuthenticationTypeID>
        <AuthenticationTypeName>ת"ז</AuthenticationTypeName>
        <LegalEntityNumber>052236593</LegalEntityNumber>
        <IsMainPartyType>true</IsMainPartyType>
        <CaseDisplayIdentifier>15467-09-22</CaseDisplayIdentifier>
        <CaseTypeID>10262</CaseTypeID>
        <CaseTypeName>תביעה לאחר הסדר התדיינויות במשפחה (תלה"מ)</CaseTypeName>
        <CaseName>אלון נ' וויינטראוב</CaseName>
        <FullAddress/>
        <MotionID>0</MotionID>
        <CasePleaID>0</CasePleaID>
        <FatherName>יצחק</FatherName>
        <LinkedCaseID>0</LinkedCaseID>
        <PartyID>1</PartyID>
        <CasePartyCategoryID>2</CasePartyCategoryID>
        <PleaTypeID>4</PleaTypeID>
        <GroupPartyAlias>תובעים</GroupPartyAlias>
        <IsConverted>false</IsConverted>
        <LegalEntityRegisteredNameID>2131354</LegalEntityRegisteredNameID>
        <LegalEntityNameID>93653597</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אריה אלון</PublicationProhibitedFullName>
      </CaseParties>
      <CaseParties>
        <PartyTypeName>בא כוח</PartyTypeName>
        <ProceedingType>כתב טענות עיקרי</ProceedingType>
        <PleaName>כתב תביעה</PleaName>
        <PartyBelonging> - </PartyBelonging>
        <RoleName>בא כוח תובעים</RoleName>
        <IsSubProceeding>FALSE</IsSubProceeding>
        <FullName>טובה אייזנשטיין</FullName>
        <FirstName>טובה</FirstName>
        <LastName>אייזנשטיין</LastName>
        <PartyPropertyName/>
        <AuthenticationTypeAndNumber>מ.ר. 28801</AuthenticationTypeAndNumber>
        <RepresentatedOrRepresentativesNames>אריה אלון</RepresentatedOrRepresentativesNames>
        <RepresentatedOrRepresentativesCount>1</RepresentatedOrRepresentativesCount>
        <InvitedBy/>
        <CaseID>79586080</CaseID>
        <CaseJudicialPersonPresentationDS>
          <CaseJudicalPersonActive>
            <CaseID>79586080</CaseID>
            <JudicialPersonID>029317161@GOV.IL</JudicialPersonID>
            <JudicialPersonTypeID>1</JudicialPersonTypeID>
            <JudicialTypeID>1</JudicialTypeID>
            <IsChairman>false</IsChairman>
            <TreatmentStartDate>2022-09-07T15:50:21.56+03:00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245488806</CasePartyID>
        <PartyTypeID>2</PartyTypeID>
        <ActivityStatusID>1</ActivityStatusID>
        <PartyAliasID>20</PartyAliasID>
        <PartyAliasName>בא כוח תובעים</PartyAliasName>
        <OrdinalNumber>1</OrdinalNumber>
        <LegalEntityID>390179</LegalEntityID>
        <CaseLegalEntityID>121198236</CaseLegalEntityID>
        <AuthenticationTypeID>4</AuthenticationTypeID>
        <AuthenticationTypeName>מ.ר.</AuthenticationTypeName>
        <LegalEntityNumber>28801</LegalEntityNumber>
        <IsMainPartyType>true</IsMainPartyType>
        <CaseDisplayIdentifier>15467-09-22</CaseDisplayIdentifier>
        <CaseTypeID>10262</CaseTypeID>
        <CaseTypeName>תביעה לאחר הסדר התדיינויות במשפחה (תלה"מ)</CaseTypeName>
        <CaseName>אלון נ' וויינטראוב</CaseName>
        <FullAddress>מצדה 7 קומה 21 בני ברק </FullAddress>
        <EmailAddress>tova.adv@gmail.com</EmailAddress>
        <MotionID>0</MotionID>
        <CasePleaID>0</CasePleaID>
        <LinkedCaseID>0</LinkedCaseID>
        <PartyID>1</PartyID>
        <CasePartyCategoryID>2</CasePartyCategoryID>
        <LegalEntityAddressID>86864200</LegalEntityAddressID>
        <LegalEntityEmailAddressID>67974306</LegalEntityEmailAddressID>
        <PleaTypeID>4</PleaTypeID>
        <LawyerOfficeName>משרד עו"ד: טובה אייזנשטיין</LawyerOfficeName>
        <LawyerOfficeID>430823</LawyerOfficeID>
        <GroupPartyAlias/>
        <IsConverted>false</IsConverted>
        <LegalEntityNameID>11163</LegalEntityNameID>
        <RepresentatedNamesOfAssistant/>
        <LegalEntityTypeID>4</LegalEntityTypeID>
        <IsVerdictExists>false</IsVerdictExists>
        <IsAsirAzir>false</IsAsirAzir>
        <IsPublicationProhibited>false</IsPublicationProhibited>
        <PublicationProhibitedFullName>טובה אייזנשטיין</PublicationProhibitedFullName>
      </CaseParties>
      <CaseParties>
        <PartyTypeName>צד</PartyTypeName>
        <ProceedingType>כתב טענות עיקרי</ProceedingType>
        <PleaName>כתב תביעה</PleaName>
        <PartyBelonging>צד ב'</PartyBelonging>
        <RoleName>נתבע 1</RoleName>
        <IsSubProceeding>FALSE</IsSubProceeding>
        <FullName>טטיאנה ווינטראוב</FullName>
        <FirstName>טטיאנה</FirstName>
        <LastName>וויינטראוב</LastName>
        <PartyPropertyName/>
        <AuthenticationTypeAndNumber>ת"ז 013418413</AuthenticationTypeAndNumber>
        <RepresentatedOrRepresentativesNames>מירי דדה</RepresentatedOrRepresentativesNames>
        <RepresentatedOrRepresentativesCount>1</RepresentatedOrRepresentativesCount>
        <InvitedBy/>
        <CaseID>79586080</CaseID>
        <CaseJudicialPersonPresentationDS>
          <CaseJudicalPersonActive>
            <CaseID>79586080</CaseID>
            <JudicialPersonID>029317161@GOV.IL</JudicialPersonID>
            <JudicialPersonTypeID>1</JudicialPersonTypeID>
            <JudicialTypeID>1</JudicialTypeID>
            <IsChairman>false</IsChairman>
            <TreatmentStartDate>2022-09-07T15:50:21.56+03:00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245488807</CasePartyID>
        <PartyTypeID>1</PartyTypeID>
        <ActivityStatusID>1</ActivityStatusID>
        <PartyAliasID>2</PartyAliasID>
        <PartyAliasName>נתבע</PartyAliasName>
        <OrdinalNumber>1</OrdinalNumber>
        <LegalEntityID>514568</LegalEntityID>
        <CaseLegalEntityID>121198237</CaseLegalEntityID>
        <AuthenticationTypeID>1</AuthenticationTypeID>
        <AuthenticationTypeName>ת"ז</AuthenticationTypeName>
        <LegalEntityNumber>013418413</LegalEntityNumber>
        <IsMainPartyType>true</IsMainPartyType>
        <CaseDisplayIdentifier>15467-09-22</CaseDisplayIdentifier>
        <CaseTypeID>10262</CaseTypeID>
        <CaseTypeName>תביעה לאחר הסדר התדיינויות במשפחה (תלה"מ)</CaseTypeName>
        <CaseName>אלון נ' וויינטראוב</CaseName>
        <FullAddress/>
        <MotionID>0</MotionID>
        <CasePleaID>0</CasePleaID>
        <FatherName>פרוים</FatherName>
        <LinkedCaseID>0</LinkedCaseID>
        <PartyID>2</PartyID>
        <CasePartyCategoryID>2</CasePartyCategoryID>
        <PleaTypeID>4</PleaTypeID>
        <GroupPartyAlias>נתבעים</GroupPartyAlias>
        <IsConverted>false</IsConverted>
        <LegalEntityRegisteredNameID>382194</LegalEntityRegisteredNameID>
        <LegalEntityNameID>93653598</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טטיאנה ווינטראוב</PublicationProhibitedFullName>
      </CaseParties>
      <CaseParties>
        <PartyTypeName>בא כוח</PartyTypeName>
        <ProceedingType>כתב טענות עיקרי</ProceedingType>
        <PleaName>כתב תביעה</PleaName>
        <PartyBelonging> - </PartyBelonging>
        <RoleName>בא כוח נתבעים</RoleName>
        <IsSubProceeding>FALSE</IsSubProceeding>
        <FullName>מירי דדה</FullName>
        <FirstName>מירי</FirstName>
        <LastName>דדה</LastName>
        <PartyPropertyName/>
        <AuthenticationTypeAndNumber>מ.ר. 35532</AuthenticationTypeAndNumber>
        <RepresentatedOrRepresentativesNames>טטיאנה ווינטראוב</RepresentatedOrRepresentativesNames>
        <RepresentatedOrRepresentativesCount>1</RepresentatedOrRepresentativesCount>
        <InvitedBy/>
        <CaseID>79586080</CaseID>
        <CaseJudicialPersonPresentationDS>
          <CaseJudicalPersonActive>
            <CaseID>79586080</CaseID>
            <JudicialPersonID>029317161@GOV.IL</JudicialPersonID>
            <JudicialPersonTypeID>1</JudicialPersonTypeID>
            <JudicialTypeID>1</JudicialTypeID>
            <IsChairman>false</IsChairman>
            <TreatmentStartDate>2022-09-07T15:50:21.56+03:00</TreatmentStartDate>
            <TreatmentFinishDate>9999-12-31T23:59:59+02:00</TreatmentFinishDate>
            <IdentificationCardNumber>029317161</IdentificationCardNumber>
            <DisplayName>איריס אילוטוביץ' סגל</DisplayName>
            <JudicialTypeName>שופט</JudicialTypeName>
            <CaseJudicialGroupNumber>0</CaseJudicialGroupNumber>
            <FirstName>איריס</FirstName>
            <LastName>אילוטוביץ' סגל</LastName>
            <JudicialPersonTitle>שופט</JudicialPersonTitle>
          </CaseJudicalPersonActive>
        </CaseJudicialPersonPresentationDS>
        <CasePartyID>245488808</CasePartyID>
        <PartyTypeID>2</PartyTypeID>
        <ActivityStatusID>1</ActivityStatusID>
        <PartyAliasID>21</PartyAliasID>
        <PartyAliasName>בא כוח נתבעים</PartyAliasName>
        <OrdinalNumber>1</OrdinalNumber>
        <LegalEntityID>407753</LegalEntityID>
        <CaseLegalEntityID>121198238</CaseLegalEntityID>
        <AuthenticationTypeID>4</AuthenticationTypeID>
        <AuthenticationTypeName>מ.ר.</AuthenticationTypeName>
        <LegalEntityNumber>35532</LegalEntityNumber>
        <IsMainPartyType>true</IsMainPartyType>
        <CaseDisplayIdentifier>15467-09-22</CaseDisplayIdentifier>
        <CaseTypeID>10262</CaseTypeID>
        <CaseTypeName>תביעה לאחר הסדר התדיינויות במשפחה (תלה"מ)</CaseTypeName>
        <CaseName>אלון נ' וויינטראוב</CaseName>
        <FullAddress>רוטשילד 78 ראשון לציון קומה ג' חדר 305</FullAddress>
        <MotionID>0</MotionID>
        <CasePleaID>0</CasePleaID>
        <LinkedCaseID>0</LinkedCaseID>
        <PartyID>2</PartyID>
        <CasePartyCategoryID>2</CasePartyCategoryID>
        <LegalEntityAddressID>450735</LegalEntityAddressID>
        <PleaTypeID>4</PleaTypeID>
        <LawyerOfficeName>משרד עו"ד: מירי דדה</LawyerOfficeName>
        <LawyerOfficeID>448397</LawyerOfficeID>
        <GroupPartyAlias/>
        <IsConverted>false</IsConverted>
        <LegalEntityNameID>28737</LegalEntityNameID>
        <RepresentatedNamesOfAssistant/>
        <LegalEntityTypeID>4</LegalEntityTypeID>
        <IsVerdictExists>false</IsVerdictExists>
        <IsAsirAzir>false</IsAsirAzir>
        <IsPublicationProhibited>false</IsPublicationProhibited>
        <PublicationProhibitedFullName>מירי דדה</PublicationProhibitedFullName>
      </CaseParties>
    </CasePartiesSelectionDS>
    <CaseName>אלון נ' וויינטראוב</CaseName>
    <CaseDisplayIdentifier>15467-09-22</CaseDisplayIdentifier>
    <CaseInterestID>10512</CaseInterestID>
    <CaseTypeShortName>תלה"מ</CaseTypeShortName>
  </dt_DecisionCase>
  <dt_DecisionJudgePanel>
    <JudgeID>029317161@GOV.IL</JudgeID>
    <DisplayName>איריס אילוטוביץ' סגל</DisplayName>
    <RoleName>שופט</RoleName>
    <UserTitleName>שופטת</UserTitleName>
  </dt_DecisionJudgePanel>
  <dt_LegalEntityDetails>
    <PartyID>1</PartyID>
    <PartyTypeID>1</PartyTypeID>
    <DecisionID>0</DecisionID>
    <IsPublicationProhibited>false</IsPublicationProhibited>
  </dt_LegalEntityDetails>
  <dt_LegalEntityDetails>
    <Fax>03-7532767</Fax>
    <Phone>03-7532766</Phone>
    <PartyID>1</PartyID>
    <PartyTypeID>2</PartyTypeID>
    <DecisionID>0</DecisionID>
    <StreetName>מצדה 7 קומה 21</StreetName>
    <CityName>בני ברק</CityName>
    <FullName>טובה אייזנשטיין</FullName>
    <Email>tova.adv@gmail.com</Email>
    <IsPublicationProhibited>false</IsPublicationProhibited>
  </dt_LegalEntityDetails>
  <dt_LegalEntityDetails>
    <PartyID>2</PartyID>
    <PartyTypeID>1</PartyTypeID>
    <DecisionID>0</DecisionID>
    <IsPublicationProhibited>false</IsPublicationProhibited>
  </dt_LegalEntityDetails>
  <dt_LegalEntityDetails>
    <Fax>077-4261734</Fax>
    <Phone>03-9561782</Phone>
    <AddressDesc>קומה ג' חדר 305</AddressDesc>
    <PartyID>2</PartyID>
    <PartyTypeID>2</PartyTypeID>
    <DecisionID>0</DecisionID>
    <StreetName>רוטשילד 78</StreetName>
    <CityName>ראשון לציון</CityName>
    <FullName>מירי דדה</FullName>
    <IsPublicationProhibited>false</IsPublicationProhibited>
  </dt_LegalEntityDetails>
  <dt_CaseJudicalPersonActive>
    <CaseJudicalPerson>שופטת איריס אילוטוביץ' סגל</CaseJudicalPerson>
  </dt_CaseJudicalPersonActive>
  <dt_Sitting>
    <PreviousMeetingDate>2023-12-24T11:00:00+02:00</PreviousMeetingDate>
    <PreviousSittingTypeID>2</PreviousSittingTypeID>
    <PreviousMeetingDisplayName>שופטת איריס אילוטוביץ' סגל</PreviousMeetingDisplayName>
    <PreviousMeetingRoleName>שופט</PreviousMeetingRoleName>
    <PreviousMeetingUserTitleName>שופטת</PreviousMeetingUserTitleName>
    <PreviousMeetingUserUPN>029317161@GOV.IL</PreviousMeetingUserUPN>
  </dt_Sitting>
</DecisionTemplateD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75926-7CC1-44C9-83AF-CCBCDD06434C}">
  <ds:schemaRefs/>
</ds:datastoreItem>
</file>

<file path=customXml/itemProps2.xml><?xml version="1.0" encoding="utf-8"?>
<ds:datastoreItem xmlns:ds="http://schemas.openxmlformats.org/officeDocument/2006/customXml" ds:itemID="{CD0F7288-4328-4616-934B-91BC7B2FE0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3875</Words>
  <Characters>19376</Characters>
  <Application>Microsoft Office Word</Application>
  <DocSecurity>0</DocSecurity>
  <Lines>161</Lines>
  <Paragraphs>46</Paragraphs>
  <ScaleCrop>false</ScaleCrop>
  <HeadingPairs>
    <vt:vector size="2" baseType="variant">
      <vt:variant>
        <vt:lpstr>שם</vt:lpstr>
      </vt:variant>
      <vt:variant>
        <vt:i4>1</vt:i4>
      </vt:variant>
    </vt:vector>
  </HeadingPairs>
  <TitlesOfParts>
    <vt:vector size="1" baseType="lpstr">
      <vt:lpstr/>
    </vt:vector>
  </TitlesOfParts>
  <Company>Microsoft Corporation</Company>
  <LinksUpToDate>false</LinksUpToDate>
  <CharactersWithSpaces>23205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anatk</dc:creator>
  <cp:keywords/>
  <dc:description/>
  <cp:lastModifiedBy>אסתר טטרואשילי</cp:lastModifiedBy>
  <cp:revision>2</cp:revision>
  <cp:lastPrinted>2024-06-16T08:46:00Z</cp:lastPrinted>
  <dcterms:created xsi:type="dcterms:W3CDTF">2024-07-21T05:30:00Z</dcterms:created>
  <dcterms:modified xsi:type="dcterms:W3CDTF">2024-07-21T05:30:00Z</dcterms:modified>
</cp:coreProperties>
</file>